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1810"/>
        <w:gridCol w:w="7658"/>
      </w:tblGrid>
      <w:tr w:rsidR="00666E50" w:rsidRPr="005925AD" w14:paraId="7D6B6116" w14:textId="77777777" w:rsidTr="00666E50">
        <w:trPr>
          <w:trHeight w:val="1963"/>
        </w:trPr>
        <w:tc>
          <w:tcPr>
            <w:tcW w:w="1809" w:type="dxa"/>
            <w:vAlign w:val="center"/>
            <w:hideMark/>
          </w:tcPr>
          <w:p w14:paraId="3954C0CA" w14:textId="77777777" w:rsidR="00666E50" w:rsidRPr="005925AD" w:rsidRDefault="00666E50" w:rsidP="001632C9">
            <w:pPr>
              <w:jc w:val="both"/>
              <w:rPr>
                <w:color w:val="000000" w:themeColor="text1"/>
                <w:lang w:val="en-GB"/>
              </w:rPr>
            </w:pPr>
            <w:r w:rsidRPr="005925AD">
              <w:rPr>
                <w:noProof/>
                <w:color w:val="000000" w:themeColor="text1"/>
              </w:rPr>
              <w:drawing>
                <wp:inline distT="0" distB="0" distL="0" distR="0" wp14:anchorId="0AF70F0D" wp14:editId="43090A23">
                  <wp:extent cx="845820" cy="975360"/>
                  <wp:effectExtent l="0" t="0" r="0" b="0"/>
                  <wp:docPr id="1" name="Picture 1" descr="sigla petru poni 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etru poni v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820" cy="975360"/>
                          </a:xfrm>
                          <a:prstGeom prst="rect">
                            <a:avLst/>
                          </a:prstGeom>
                          <a:noFill/>
                          <a:ln>
                            <a:noFill/>
                          </a:ln>
                        </pic:spPr>
                      </pic:pic>
                    </a:graphicData>
                  </a:graphic>
                </wp:inline>
              </w:drawing>
            </w:r>
          </w:p>
        </w:tc>
        <w:tc>
          <w:tcPr>
            <w:tcW w:w="7655" w:type="dxa"/>
            <w:vAlign w:val="center"/>
          </w:tcPr>
          <w:p w14:paraId="0374E392" w14:textId="77777777" w:rsidR="00666E50" w:rsidRPr="005925AD" w:rsidRDefault="00666E50" w:rsidP="001632C9">
            <w:pPr>
              <w:jc w:val="both"/>
              <w:rPr>
                <w:rFonts w:ascii="Cambria" w:hAnsi="Cambria"/>
                <w:b/>
                <w:color w:val="000000" w:themeColor="text1"/>
                <w:szCs w:val="18"/>
                <w:lang w:val="en-GB"/>
              </w:rPr>
            </w:pPr>
          </w:p>
          <w:p w14:paraId="364B17E1" w14:textId="77777777" w:rsidR="00666E50" w:rsidRPr="005925AD" w:rsidRDefault="00666E50" w:rsidP="001632C9">
            <w:pPr>
              <w:jc w:val="both"/>
              <w:rPr>
                <w:rFonts w:ascii="Cambria" w:hAnsi="Cambria"/>
                <w:b/>
                <w:color w:val="000000" w:themeColor="text1"/>
                <w:szCs w:val="18"/>
                <w:lang w:val="en-GB"/>
              </w:rPr>
            </w:pPr>
            <w:r w:rsidRPr="005925AD">
              <w:rPr>
                <w:rFonts w:ascii="Cambria" w:hAnsi="Cambria"/>
                <w:b/>
                <w:color w:val="000000" w:themeColor="text1"/>
                <w:szCs w:val="18"/>
                <w:lang w:val="en-GB"/>
              </w:rPr>
              <w:t>ROMANIAN ACADEMY</w:t>
            </w:r>
          </w:p>
          <w:p w14:paraId="79DFE348" w14:textId="77777777" w:rsidR="00666E50" w:rsidRPr="005925AD" w:rsidRDefault="00666E50" w:rsidP="001632C9">
            <w:pPr>
              <w:jc w:val="both"/>
              <w:rPr>
                <w:rFonts w:ascii="Cambria" w:hAnsi="Cambria"/>
                <w:b/>
                <w:color w:val="000000" w:themeColor="text1"/>
                <w:szCs w:val="18"/>
                <w:lang w:val="en-GB"/>
              </w:rPr>
            </w:pPr>
            <w:r w:rsidRPr="005925AD">
              <w:rPr>
                <w:rFonts w:ascii="Cambria" w:hAnsi="Cambria"/>
                <w:b/>
                <w:color w:val="000000" w:themeColor="text1"/>
                <w:szCs w:val="18"/>
                <w:lang w:val="en-GB"/>
              </w:rPr>
              <w:t>“PETRU PONI” INSTITUTE OF MACROMOLECULAR CHEMISTRY</w:t>
            </w:r>
          </w:p>
          <w:p w14:paraId="1D1F4B7A" w14:textId="77777777" w:rsidR="00666E50" w:rsidRPr="005925AD" w:rsidRDefault="00666E50" w:rsidP="001632C9">
            <w:pPr>
              <w:jc w:val="both"/>
              <w:rPr>
                <w:rFonts w:ascii="Cambria" w:hAnsi="Cambria"/>
                <w:color w:val="000000" w:themeColor="text1"/>
                <w:szCs w:val="18"/>
                <w:lang w:val="en-GB"/>
              </w:rPr>
            </w:pPr>
            <w:r w:rsidRPr="005925AD">
              <w:rPr>
                <w:rFonts w:ascii="Cambria" w:hAnsi="Cambria"/>
                <w:color w:val="000000" w:themeColor="text1"/>
                <w:szCs w:val="18"/>
                <w:lang w:val="en-GB"/>
              </w:rPr>
              <w:t xml:space="preserve">41A </w:t>
            </w:r>
            <w:proofErr w:type="spellStart"/>
            <w:r w:rsidRPr="005925AD">
              <w:rPr>
                <w:rFonts w:ascii="Cambria" w:hAnsi="Cambria"/>
                <w:color w:val="000000" w:themeColor="text1"/>
                <w:szCs w:val="18"/>
                <w:lang w:val="en-GB"/>
              </w:rPr>
              <w:t>Grigore</w:t>
            </w:r>
            <w:proofErr w:type="spellEnd"/>
            <w:r w:rsidRPr="005925AD">
              <w:rPr>
                <w:rFonts w:ascii="Cambria" w:hAnsi="Cambria"/>
                <w:color w:val="000000" w:themeColor="text1"/>
                <w:szCs w:val="18"/>
                <w:lang w:val="en-GB"/>
              </w:rPr>
              <w:t xml:space="preserve"> </w:t>
            </w:r>
            <w:proofErr w:type="spellStart"/>
            <w:r w:rsidRPr="005925AD">
              <w:rPr>
                <w:rFonts w:ascii="Cambria" w:hAnsi="Cambria"/>
                <w:color w:val="000000" w:themeColor="text1"/>
                <w:szCs w:val="18"/>
                <w:lang w:val="en-GB"/>
              </w:rPr>
              <w:t>Ghica</w:t>
            </w:r>
            <w:proofErr w:type="spellEnd"/>
            <w:r w:rsidRPr="005925AD">
              <w:rPr>
                <w:rFonts w:ascii="Cambria" w:hAnsi="Cambria"/>
                <w:color w:val="000000" w:themeColor="text1"/>
                <w:szCs w:val="18"/>
                <w:lang w:val="en-GB"/>
              </w:rPr>
              <w:t xml:space="preserve"> </w:t>
            </w:r>
            <w:proofErr w:type="spellStart"/>
            <w:r w:rsidRPr="005925AD">
              <w:rPr>
                <w:rFonts w:ascii="Cambria" w:hAnsi="Cambria"/>
                <w:color w:val="000000" w:themeColor="text1"/>
                <w:szCs w:val="18"/>
                <w:lang w:val="en-GB"/>
              </w:rPr>
              <w:t>Voda</w:t>
            </w:r>
            <w:proofErr w:type="spellEnd"/>
            <w:r w:rsidRPr="005925AD">
              <w:rPr>
                <w:rFonts w:ascii="Cambria" w:hAnsi="Cambria"/>
                <w:color w:val="000000" w:themeColor="text1"/>
                <w:szCs w:val="18"/>
                <w:lang w:val="en-GB"/>
              </w:rPr>
              <w:t xml:space="preserve"> Alley, 700487 IAȘI, ROMANIA</w:t>
            </w:r>
          </w:p>
          <w:p w14:paraId="549F46C9" w14:textId="77777777" w:rsidR="00666E50" w:rsidRPr="005925AD" w:rsidRDefault="00666E50" w:rsidP="001632C9">
            <w:pPr>
              <w:jc w:val="both"/>
              <w:rPr>
                <w:color w:val="000000" w:themeColor="text1"/>
                <w:szCs w:val="18"/>
                <w:lang w:val="en-GB"/>
              </w:rPr>
            </w:pPr>
            <w:r w:rsidRPr="005925AD">
              <w:rPr>
                <w:rFonts w:ascii="Cambria" w:hAnsi="Cambria"/>
                <w:color w:val="000000" w:themeColor="text1"/>
                <w:szCs w:val="18"/>
                <w:lang w:val="en-GB"/>
              </w:rPr>
              <w:t>Tel.  +4</w:t>
            </w:r>
            <w:bookmarkStart w:id="0" w:name="_GoBack"/>
            <w:bookmarkEnd w:id="0"/>
            <w:r w:rsidRPr="005925AD">
              <w:rPr>
                <w:rFonts w:ascii="Cambria" w:hAnsi="Cambria"/>
                <w:color w:val="000000" w:themeColor="text1"/>
                <w:szCs w:val="18"/>
                <w:lang w:val="en-GB"/>
              </w:rPr>
              <w:t>0.332.880220; Fax: +40.232.211299</w:t>
            </w:r>
          </w:p>
        </w:tc>
      </w:tr>
    </w:tbl>
    <w:p w14:paraId="1B78818E" w14:textId="77777777" w:rsidR="00666E50" w:rsidRPr="005925AD" w:rsidRDefault="00666E50" w:rsidP="001632C9">
      <w:pPr>
        <w:ind w:firstLine="567"/>
        <w:jc w:val="both"/>
        <w:rPr>
          <w:b/>
          <w:color w:val="000000" w:themeColor="text1"/>
          <w:sz w:val="22"/>
          <w:szCs w:val="22"/>
          <w:u w:val="single"/>
          <w:lang w:val="en-GB"/>
        </w:rPr>
      </w:pPr>
    </w:p>
    <w:p w14:paraId="790EE219" w14:textId="77777777" w:rsidR="00666E50" w:rsidRPr="005925AD" w:rsidRDefault="00666E50" w:rsidP="001632C9">
      <w:pPr>
        <w:tabs>
          <w:tab w:val="left" w:pos="8335"/>
        </w:tabs>
        <w:jc w:val="both"/>
        <w:rPr>
          <w:b/>
          <w:bCs/>
          <w:i/>
          <w:color w:val="000000" w:themeColor="text1"/>
          <w:lang w:val="en-GB"/>
        </w:rPr>
      </w:pPr>
    </w:p>
    <w:p w14:paraId="4B04DE28" w14:textId="77777777" w:rsidR="00666E50" w:rsidRPr="005925AD" w:rsidRDefault="00666E50" w:rsidP="001632C9">
      <w:pPr>
        <w:jc w:val="center"/>
        <w:rPr>
          <w:b/>
          <w:color w:val="000000" w:themeColor="text1"/>
          <w:u w:val="single"/>
          <w:lang w:val="en-GB"/>
        </w:rPr>
      </w:pPr>
      <w:r w:rsidRPr="005925AD">
        <w:rPr>
          <w:b/>
          <w:color w:val="000000" w:themeColor="text1"/>
          <w:u w:val="single"/>
          <w:lang w:val="en-GB"/>
        </w:rPr>
        <w:t>COMPETITION ANNOUNCEMENT</w:t>
      </w:r>
    </w:p>
    <w:p w14:paraId="14CB6ECA" w14:textId="77777777" w:rsidR="00666E50" w:rsidRPr="005925AD" w:rsidRDefault="00666E50" w:rsidP="001632C9">
      <w:pPr>
        <w:jc w:val="both"/>
        <w:rPr>
          <w:b/>
          <w:color w:val="000000" w:themeColor="text1"/>
          <w:u w:val="single"/>
          <w:lang w:val="en-GB"/>
        </w:rPr>
      </w:pPr>
    </w:p>
    <w:p w14:paraId="5B65EF15" w14:textId="77777777" w:rsidR="00703E99" w:rsidRPr="005925AD" w:rsidRDefault="00703E99" w:rsidP="001632C9">
      <w:pPr>
        <w:jc w:val="both"/>
        <w:rPr>
          <w:color w:val="000000" w:themeColor="text1"/>
        </w:rPr>
      </w:pPr>
    </w:p>
    <w:p w14:paraId="7091DF34" w14:textId="77777777" w:rsidR="00666E50" w:rsidRPr="005925AD" w:rsidRDefault="00666E50" w:rsidP="001632C9">
      <w:pPr>
        <w:jc w:val="both"/>
        <w:rPr>
          <w:color w:val="000000" w:themeColor="text1"/>
          <w:lang w:val="en-GB"/>
        </w:rPr>
      </w:pPr>
      <w:r w:rsidRPr="005925AD">
        <w:rPr>
          <w:color w:val="000000" w:themeColor="text1"/>
        </w:rPr>
        <w:t>“</w:t>
      </w:r>
      <w:proofErr w:type="spellStart"/>
      <w:r w:rsidRPr="005925AD">
        <w:rPr>
          <w:color w:val="000000" w:themeColor="text1"/>
        </w:rPr>
        <w:t>Petru</w:t>
      </w:r>
      <w:proofErr w:type="spellEnd"/>
      <w:r w:rsidRPr="005925AD">
        <w:rPr>
          <w:color w:val="000000" w:themeColor="text1"/>
        </w:rPr>
        <w:t xml:space="preserve"> </w:t>
      </w:r>
      <w:proofErr w:type="spellStart"/>
      <w:r w:rsidRPr="005925AD">
        <w:rPr>
          <w:color w:val="000000" w:themeColor="text1"/>
        </w:rPr>
        <w:t>Poni</w:t>
      </w:r>
      <w:proofErr w:type="spellEnd"/>
      <w:r w:rsidRPr="005925AD">
        <w:rPr>
          <w:color w:val="000000" w:themeColor="text1"/>
        </w:rPr>
        <w:t xml:space="preserve">” Institute of Macromolecular Chemistry Iasi announces a competition for the position of </w:t>
      </w:r>
      <w:r w:rsidRPr="005925AD">
        <w:rPr>
          <w:color w:val="000000" w:themeColor="text1"/>
          <w:u w:val="single"/>
        </w:rPr>
        <w:t>Specialist Inspector- Economist</w:t>
      </w:r>
      <w:r w:rsidRPr="005925AD">
        <w:rPr>
          <w:color w:val="000000" w:themeColor="text1"/>
        </w:rPr>
        <w:t>, COR 263101</w:t>
      </w:r>
    </w:p>
    <w:p w14:paraId="272CC148" w14:textId="77777777" w:rsidR="00666E50" w:rsidRPr="005925AD" w:rsidRDefault="00666E50" w:rsidP="001632C9">
      <w:pPr>
        <w:ind w:left="630"/>
        <w:jc w:val="both"/>
        <w:rPr>
          <w:b/>
          <w:color w:val="000000" w:themeColor="text1"/>
        </w:rPr>
      </w:pPr>
      <w:r w:rsidRPr="005925AD">
        <w:rPr>
          <w:b/>
          <w:color w:val="000000" w:themeColor="text1"/>
        </w:rPr>
        <w:t xml:space="preserve">Number of positions for competition: </w:t>
      </w:r>
      <w:r w:rsidRPr="005925AD">
        <w:rPr>
          <w:bCs/>
          <w:color w:val="000000" w:themeColor="text1"/>
        </w:rPr>
        <w:t>1</w:t>
      </w:r>
    </w:p>
    <w:p w14:paraId="7AFFB681" w14:textId="77777777" w:rsidR="00666E50" w:rsidRPr="005925AD" w:rsidRDefault="00666E50" w:rsidP="001632C9">
      <w:pPr>
        <w:ind w:left="630"/>
        <w:jc w:val="both"/>
        <w:rPr>
          <w:color w:val="000000" w:themeColor="text1"/>
          <w:lang w:val="en-GB"/>
        </w:rPr>
      </w:pPr>
      <w:r w:rsidRPr="005925AD">
        <w:rPr>
          <w:b/>
          <w:color w:val="000000" w:themeColor="text1"/>
        </w:rPr>
        <w:t xml:space="preserve">Type of employment contract: </w:t>
      </w:r>
      <w:r w:rsidRPr="005925AD">
        <w:rPr>
          <w:color w:val="000000" w:themeColor="text1"/>
          <w:lang w:val="en-GB"/>
        </w:rPr>
        <w:t>Individual full time employment contract</w:t>
      </w:r>
    </w:p>
    <w:p w14:paraId="3F095A6A" w14:textId="77777777" w:rsidR="00666E50" w:rsidRPr="005925AD" w:rsidRDefault="00666E50" w:rsidP="001632C9">
      <w:pPr>
        <w:ind w:left="630"/>
        <w:jc w:val="both"/>
        <w:rPr>
          <w:color w:val="000000" w:themeColor="text1"/>
        </w:rPr>
      </w:pPr>
      <w:r w:rsidRPr="005925AD">
        <w:rPr>
          <w:b/>
          <w:color w:val="000000" w:themeColor="text1"/>
        </w:rPr>
        <w:t xml:space="preserve">Employment period: </w:t>
      </w:r>
      <w:r w:rsidRPr="005925AD">
        <w:rPr>
          <w:color w:val="000000" w:themeColor="text1"/>
        </w:rPr>
        <w:t>permanent</w:t>
      </w:r>
    </w:p>
    <w:p w14:paraId="64DE6F8B" w14:textId="442F87AE" w:rsidR="00666E50" w:rsidRPr="005925AD" w:rsidRDefault="00377D2E" w:rsidP="001632C9">
      <w:pPr>
        <w:ind w:left="630"/>
        <w:jc w:val="both"/>
        <w:rPr>
          <w:color w:val="000000" w:themeColor="text1"/>
          <w:lang w:val="en-GB"/>
        </w:rPr>
      </w:pPr>
      <w:r w:rsidRPr="005925AD">
        <w:rPr>
          <w:b/>
          <w:color w:val="000000" w:themeColor="text1"/>
        </w:rPr>
        <w:t>The p</w:t>
      </w:r>
      <w:r w:rsidR="00666E50" w:rsidRPr="005925AD">
        <w:rPr>
          <w:b/>
          <w:color w:val="000000" w:themeColor="text1"/>
        </w:rPr>
        <w:t xml:space="preserve">lace of activity: </w:t>
      </w:r>
      <w:r w:rsidR="00666E50" w:rsidRPr="005925AD">
        <w:rPr>
          <w:color w:val="000000" w:themeColor="text1"/>
          <w:lang w:val="en-GB"/>
        </w:rPr>
        <w:t xml:space="preserve">Financial-Accounting </w:t>
      </w:r>
      <w:r w:rsidR="00A612D1" w:rsidRPr="005925AD">
        <w:rPr>
          <w:color w:val="000000" w:themeColor="text1"/>
          <w:lang w:val="en-GB"/>
        </w:rPr>
        <w:t>Department</w:t>
      </w:r>
    </w:p>
    <w:p w14:paraId="446A1BEF" w14:textId="77777777" w:rsidR="00666E50" w:rsidRPr="005925AD" w:rsidRDefault="00666E50" w:rsidP="001632C9">
      <w:pPr>
        <w:ind w:left="630"/>
        <w:jc w:val="both"/>
        <w:rPr>
          <w:bCs/>
          <w:color w:val="000000" w:themeColor="text1"/>
        </w:rPr>
      </w:pPr>
      <w:r w:rsidRPr="005925AD">
        <w:rPr>
          <w:b/>
          <w:color w:val="000000" w:themeColor="text1"/>
        </w:rPr>
        <w:t xml:space="preserve">Competition procedure: </w:t>
      </w:r>
      <w:r w:rsidRPr="005925AD">
        <w:rPr>
          <w:bCs/>
          <w:color w:val="000000" w:themeColor="text1"/>
        </w:rPr>
        <w:t>file selection, written test and interview</w:t>
      </w:r>
    </w:p>
    <w:p w14:paraId="35BE8401" w14:textId="77777777" w:rsidR="00377D2E" w:rsidRPr="005925AD" w:rsidRDefault="00377D2E" w:rsidP="001632C9">
      <w:pPr>
        <w:ind w:left="709" w:hanging="79"/>
        <w:jc w:val="both"/>
        <w:rPr>
          <w:color w:val="000000" w:themeColor="text1"/>
          <w:lang w:val="en-GB"/>
        </w:rPr>
      </w:pPr>
      <w:r w:rsidRPr="005925AD">
        <w:rPr>
          <w:b/>
          <w:color w:val="000000" w:themeColor="text1"/>
          <w:lang w:val="en-GB"/>
        </w:rPr>
        <w:t>Place of the competition</w:t>
      </w:r>
      <w:r w:rsidRPr="005925AD">
        <w:rPr>
          <w:color w:val="000000" w:themeColor="text1"/>
          <w:lang w:val="en-GB"/>
        </w:rPr>
        <w:t>: “</w:t>
      </w:r>
      <w:proofErr w:type="spellStart"/>
      <w:r w:rsidRPr="005925AD">
        <w:rPr>
          <w:color w:val="000000" w:themeColor="text1"/>
          <w:lang w:val="en-GB"/>
        </w:rPr>
        <w:t>Petru</w:t>
      </w:r>
      <w:proofErr w:type="spellEnd"/>
      <w:r w:rsidRPr="005925AD">
        <w:rPr>
          <w:color w:val="000000" w:themeColor="text1"/>
          <w:lang w:val="en-GB"/>
        </w:rPr>
        <w:t xml:space="preserve"> </w:t>
      </w:r>
      <w:proofErr w:type="spellStart"/>
      <w:r w:rsidRPr="005925AD">
        <w:rPr>
          <w:color w:val="000000" w:themeColor="text1"/>
          <w:lang w:val="en-GB"/>
        </w:rPr>
        <w:t>Poni</w:t>
      </w:r>
      <w:proofErr w:type="spellEnd"/>
      <w:r w:rsidRPr="005925AD">
        <w:rPr>
          <w:color w:val="000000" w:themeColor="text1"/>
          <w:lang w:val="en-GB"/>
        </w:rPr>
        <w:t xml:space="preserve">” Institute of Macromolecular Chemistry (ICMPP), 41A </w:t>
      </w:r>
      <w:proofErr w:type="spellStart"/>
      <w:r w:rsidRPr="005925AD">
        <w:rPr>
          <w:color w:val="000000" w:themeColor="text1"/>
          <w:lang w:val="en-GB"/>
        </w:rPr>
        <w:t>Grigore</w:t>
      </w:r>
      <w:proofErr w:type="spellEnd"/>
      <w:r w:rsidRPr="005925AD">
        <w:rPr>
          <w:color w:val="000000" w:themeColor="text1"/>
          <w:lang w:val="en-GB"/>
        </w:rPr>
        <w:t xml:space="preserve"> </w:t>
      </w:r>
      <w:proofErr w:type="spellStart"/>
      <w:r w:rsidRPr="005925AD">
        <w:rPr>
          <w:color w:val="000000" w:themeColor="text1"/>
          <w:lang w:val="en-GB"/>
        </w:rPr>
        <w:t>Ghica</w:t>
      </w:r>
      <w:proofErr w:type="spellEnd"/>
      <w:r w:rsidRPr="005925AD">
        <w:rPr>
          <w:color w:val="000000" w:themeColor="text1"/>
          <w:lang w:val="en-GB"/>
        </w:rPr>
        <w:t xml:space="preserve"> </w:t>
      </w:r>
      <w:proofErr w:type="spellStart"/>
      <w:r w:rsidRPr="005925AD">
        <w:rPr>
          <w:color w:val="000000" w:themeColor="text1"/>
          <w:lang w:val="en-GB"/>
        </w:rPr>
        <w:t>Voda</w:t>
      </w:r>
      <w:proofErr w:type="spellEnd"/>
      <w:r w:rsidRPr="005925AD">
        <w:rPr>
          <w:color w:val="000000" w:themeColor="text1"/>
          <w:lang w:val="en-GB"/>
        </w:rPr>
        <w:t xml:space="preserve"> Alley, 700487 </w:t>
      </w:r>
      <w:proofErr w:type="spellStart"/>
      <w:r w:rsidRPr="005925AD">
        <w:rPr>
          <w:color w:val="000000" w:themeColor="text1"/>
          <w:lang w:val="en-GB"/>
        </w:rPr>
        <w:t>Iași</w:t>
      </w:r>
      <w:proofErr w:type="spellEnd"/>
    </w:p>
    <w:p w14:paraId="68DAEE95" w14:textId="77777777" w:rsidR="00377D2E" w:rsidRPr="005925AD" w:rsidRDefault="00377D2E" w:rsidP="001632C9">
      <w:pPr>
        <w:ind w:left="630"/>
        <w:jc w:val="both"/>
        <w:rPr>
          <w:bCs/>
          <w:color w:val="000000" w:themeColor="text1"/>
        </w:rPr>
      </w:pPr>
    </w:p>
    <w:p w14:paraId="31FFAA43" w14:textId="6E74E744" w:rsidR="00377D2E" w:rsidRPr="005925AD" w:rsidRDefault="00377D2E" w:rsidP="001632C9">
      <w:pPr>
        <w:jc w:val="both"/>
        <w:rPr>
          <w:noProof/>
          <w:color w:val="000000" w:themeColor="text1"/>
          <w:lang w:val="ro-RO"/>
        </w:rPr>
      </w:pPr>
      <w:r w:rsidRPr="005925AD">
        <w:rPr>
          <w:b/>
          <w:color w:val="000000" w:themeColor="text1"/>
          <w:lang w:val="en-GB"/>
        </w:rPr>
        <w:t xml:space="preserve">The enrolment file </w:t>
      </w:r>
      <w:r w:rsidRPr="005925AD">
        <w:rPr>
          <w:bCs/>
          <w:color w:val="000000" w:themeColor="text1"/>
          <w:lang w:val="en-GB"/>
        </w:rPr>
        <w:t xml:space="preserve">must contain the documents provided by </w:t>
      </w:r>
      <w:r w:rsidRPr="005925AD">
        <w:rPr>
          <w:noProof/>
          <w:color w:val="000000" w:themeColor="text1"/>
          <w:lang w:val="ro-RO"/>
        </w:rPr>
        <w:t xml:space="preserve">HG 1.336/2022 </w:t>
      </w:r>
      <w:r w:rsidR="00A612D1" w:rsidRPr="005925AD">
        <w:rPr>
          <w:noProof/>
          <w:color w:val="000000" w:themeColor="text1"/>
          <w:lang w:val="ro-RO"/>
        </w:rPr>
        <w:t xml:space="preserve">regarding </w:t>
      </w:r>
      <w:r w:rsidRPr="005925AD">
        <w:rPr>
          <w:noProof/>
          <w:color w:val="000000" w:themeColor="text1"/>
          <w:lang w:val="ro-RO"/>
        </w:rPr>
        <w:t>approval of the framework Regulation on the organization and career development of contractual staff in the budgetary sector paid from public funds</w:t>
      </w:r>
      <w:r w:rsidR="00555D17" w:rsidRPr="005925AD">
        <w:rPr>
          <w:noProof/>
          <w:color w:val="000000" w:themeColor="text1"/>
          <w:lang w:val="ro-RO"/>
        </w:rPr>
        <w:t>:</w:t>
      </w:r>
    </w:p>
    <w:p w14:paraId="3833A7E7" w14:textId="77777777" w:rsidR="00555D17" w:rsidRPr="005925AD" w:rsidRDefault="00555D17" w:rsidP="001632C9">
      <w:pPr>
        <w:jc w:val="both"/>
        <w:rPr>
          <w:bCs/>
          <w:color w:val="000000" w:themeColor="text1"/>
        </w:rPr>
      </w:pPr>
      <w:r w:rsidRPr="005925AD">
        <w:rPr>
          <w:noProof/>
          <w:color w:val="000000" w:themeColor="text1"/>
          <w:lang w:val="ro-RO"/>
        </w:rPr>
        <w:t>-</w:t>
      </w:r>
      <w:r w:rsidR="001632C9" w:rsidRPr="005925AD">
        <w:rPr>
          <w:bCs/>
          <w:color w:val="000000" w:themeColor="text1"/>
        </w:rPr>
        <w:t xml:space="preserve"> </w:t>
      </w:r>
      <w:r w:rsidRPr="005925AD">
        <w:rPr>
          <w:bCs/>
          <w:color w:val="000000" w:themeColor="text1"/>
        </w:rPr>
        <w:t>The candidate's application for registration addressed to the management of "</w:t>
      </w:r>
      <w:proofErr w:type="spellStart"/>
      <w:r w:rsidRPr="005925AD">
        <w:rPr>
          <w:bCs/>
          <w:color w:val="000000" w:themeColor="text1"/>
        </w:rPr>
        <w:t>Petru</w:t>
      </w:r>
      <w:proofErr w:type="spellEnd"/>
      <w:r w:rsidRPr="005925AD">
        <w:rPr>
          <w:bCs/>
          <w:color w:val="000000" w:themeColor="text1"/>
        </w:rPr>
        <w:t xml:space="preserve"> </w:t>
      </w:r>
      <w:proofErr w:type="spellStart"/>
      <w:r w:rsidRPr="005925AD">
        <w:rPr>
          <w:bCs/>
          <w:color w:val="000000" w:themeColor="text1"/>
        </w:rPr>
        <w:t>Poni</w:t>
      </w:r>
      <w:proofErr w:type="spellEnd"/>
      <w:r w:rsidRPr="005925AD">
        <w:rPr>
          <w:bCs/>
          <w:color w:val="000000" w:themeColor="text1"/>
        </w:rPr>
        <w:t>" Institute of Macromolecular Chemistry Iasi;</w:t>
      </w:r>
    </w:p>
    <w:p w14:paraId="30BD2169" w14:textId="77777777" w:rsidR="00555D17" w:rsidRPr="005925AD" w:rsidRDefault="00555D17" w:rsidP="001632C9">
      <w:pPr>
        <w:jc w:val="both"/>
        <w:rPr>
          <w:color w:val="000000" w:themeColor="text1"/>
          <w:lang w:val="en-GB"/>
        </w:rPr>
      </w:pPr>
      <w:r w:rsidRPr="005925AD">
        <w:rPr>
          <w:color w:val="000000" w:themeColor="text1"/>
          <w:lang w:val="en-GB"/>
        </w:rPr>
        <w:t>-</w:t>
      </w:r>
      <w:r w:rsidR="001632C9" w:rsidRPr="005925AD">
        <w:rPr>
          <w:color w:val="000000" w:themeColor="text1"/>
        </w:rPr>
        <w:t xml:space="preserve"> </w:t>
      </w:r>
      <w:r w:rsidRPr="005925AD">
        <w:rPr>
          <w:color w:val="000000" w:themeColor="text1"/>
          <w:lang w:val="en-GB"/>
        </w:rPr>
        <w:t>Curriculum vitae - common European model;</w:t>
      </w:r>
    </w:p>
    <w:p w14:paraId="62B78079" w14:textId="77777777" w:rsidR="00555D17" w:rsidRPr="005925AD" w:rsidRDefault="00555D17" w:rsidP="001632C9">
      <w:pPr>
        <w:jc w:val="both"/>
        <w:rPr>
          <w:color w:val="000000" w:themeColor="text1"/>
          <w:lang w:val="en-GB"/>
        </w:rPr>
      </w:pPr>
      <w:r w:rsidRPr="005925AD">
        <w:rPr>
          <w:color w:val="000000" w:themeColor="text1"/>
          <w:lang w:val="en-GB"/>
        </w:rPr>
        <w:t>-</w:t>
      </w:r>
      <w:r w:rsidR="001632C9" w:rsidRPr="005925AD">
        <w:rPr>
          <w:color w:val="000000" w:themeColor="text1"/>
          <w:lang w:val="en-GB"/>
        </w:rPr>
        <w:t xml:space="preserve"> </w:t>
      </w:r>
      <w:r w:rsidRPr="005925AD">
        <w:rPr>
          <w:color w:val="000000" w:themeColor="text1"/>
          <w:lang w:val="en-GB"/>
        </w:rPr>
        <w:t>Copy of identity document and copies of documents certifying the change of name, if applicable;</w:t>
      </w:r>
    </w:p>
    <w:p w14:paraId="34C89F2A" w14:textId="77777777" w:rsidR="00555D17" w:rsidRPr="005925AD" w:rsidRDefault="00555D17" w:rsidP="001632C9">
      <w:pPr>
        <w:jc w:val="both"/>
        <w:rPr>
          <w:color w:val="000000" w:themeColor="text1"/>
          <w:lang w:val="en-GB"/>
        </w:rPr>
      </w:pPr>
      <w:r w:rsidRPr="005925AD">
        <w:rPr>
          <w:color w:val="000000" w:themeColor="text1"/>
          <w:lang w:val="en-GB"/>
        </w:rPr>
        <w:t xml:space="preserve">- Copies of the documents certifying the candidate's studies: </w:t>
      </w:r>
      <w:proofErr w:type="gramStart"/>
      <w:r w:rsidRPr="005925AD">
        <w:rPr>
          <w:color w:val="000000" w:themeColor="text1"/>
          <w:lang w:val="en-GB"/>
        </w:rPr>
        <w:t>bachelor's</w:t>
      </w:r>
      <w:proofErr w:type="gramEnd"/>
      <w:r w:rsidRPr="005925AD">
        <w:rPr>
          <w:color w:val="000000" w:themeColor="text1"/>
          <w:lang w:val="en-GB"/>
        </w:rPr>
        <w:t xml:space="preserve"> and/or master's degree;</w:t>
      </w:r>
    </w:p>
    <w:p w14:paraId="0F8ED5BE" w14:textId="77777777" w:rsidR="00555D17" w:rsidRPr="005925AD" w:rsidRDefault="00555D17" w:rsidP="001632C9">
      <w:pPr>
        <w:jc w:val="both"/>
        <w:rPr>
          <w:color w:val="000000" w:themeColor="text1"/>
          <w:lang w:val="en-GB"/>
        </w:rPr>
      </w:pPr>
      <w:r w:rsidRPr="005925AD">
        <w:rPr>
          <w:color w:val="000000" w:themeColor="text1"/>
          <w:lang w:val="en-GB"/>
        </w:rPr>
        <w:t>- Copy of the work book, according to the original, or, as the case may be, a certificate attesting the length of service, profession and/or specialty of studies</w:t>
      </w:r>
    </w:p>
    <w:p w14:paraId="75AA9870" w14:textId="77777777" w:rsidR="005815AC" w:rsidRPr="005925AD" w:rsidRDefault="005815AC" w:rsidP="001632C9">
      <w:pPr>
        <w:jc w:val="both"/>
        <w:rPr>
          <w:color w:val="000000" w:themeColor="text1"/>
          <w:lang w:val="en-GB"/>
        </w:rPr>
      </w:pPr>
      <w:r w:rsidRPr="005925AD">
        <w:rPr>
          <w:color w:val="000000" w:themeColor="text1"/>
          <w:lang w:val="en-GB"/>
        </w:rPr>
        <w:t>- Criminal record or declaration on his own responsibility that he/she has no criminal convictions that would make him/her incompatible with the position for which he/she is applying, with the completion of the competition file (up to the date of the first competition test) with the original criminal record;</w:t>
      </w:r>
    </w:p>
    <w:p w14:paraId="2CA6E64B" w14:textId="77777777" w:rsidR="005815AC" w:rsidRPr="005925AD" w:rsidRDefault="005815AC" w:rsidP="001632C9">
      <w:pPr>
        <w:jc w:val="both"/>
        <w:rPr>
          <w:color w:val="000000" w:themeColor="text1"/>
          <w:lang w:val="en-GB"/>
        </w:rPr>
      </w:pPr>
      <w:r w:rsidRPr="005925AD">
        <w:rPr>
          <w:color w:val="000000" w:themeColor="text1"/>
          <w:lang w:val="en-GB"/>
        </w:rPr>
        <w:t>-</w:t>
      </w:r>
      <w:r w:rsidRPr="005925AD">
        <w:rPr>
          <w:color w:val="000000" w:themeColor="text1"/>
        </w:rPr>
        <w:t xml:space="preserve"> </w:t>
      </w:r>
      <w:r w:rsidRPr="005925AD">
        <w:rPr>
          <w:color w:val="000000" w:themeColor="text1"/>
          <w:lang w:val="en-GB"/>
        </w:rPr>
        <w:t xml:space="preserve">The certificate of </w:t>
      </w:r>
      <w:proofErr w:type="spellStart"/>
      <w:r w:rsidRPr="005925AD">
        <w:rPr>
          <w:color w:val="000000" w:themeColor="text1"/>
          <w:lang w:val="en-GB"/>
        </w:rPr>
        <w:t>behavioral</w:t>
      </w:r>
      <w:proofErr w:type="spellEnd"/>
      <w:r w:rsidRPr="005925AD">
        <w:rPr>
          <w:color w:val="000000" w:themeColor="text1"/>
          <w:lang w:val="en-GB"/>
        </w:rPr>
        <w:t xml:space="preserve"> integrity showing that no offences referred to in art. 1 para. (2) of Law nr. 118/2019 regarding the National Automated Register of persons who have committed sexual offenses, exploitation of persons or minors, as well as for completing Law no. 76/2008 on the organization and functioning of the National Judicial Genetic Data System, with subsequent amendments, for candidates enrolled for positions within the education, health or social protection system, as well as any public or private entity whose activity involves direct contact with children, elderly people, people with disabilities or other categories of vulnerable persons or which involves physical examination or psychological evaluation of a People;</w:t>
      </w:r>
    </w:p>
    <w:p w14:paraId="19DD8A6A" w14:textId="77777777" w:rsidR="005815AC" w:rsidRPr="005925AD" w:rsidRDefault="005815AC" w:rsidP="001632C9">
      <w:pPr>
        <w:jc w:val="both"/>
        <w:rPr>
          <w:color w:val="000000" w:themeColor="text1"/>
          <w:lang w:val="en-GB"/>
        </w:rPr>
      </w:pPr>
      <w:r w:rsidRPr="005925AD">
        <w:rPr>
          <w:color w:val="000000" w:themeColor="text1"/>
          <w:lang w:val="en-GB"/>
        </w:rPr>
        <w:t>- Medical certificate in original, attesting clearly the state of health, the number, date, name of the issuer and its quality, in the standard format established by the Ministry of Health;</w:t>
      </w:r>
    </w:p>
    <w:p w14:paraId="6313BCB4" w14:textId="77777777" w:rsidR="005815AC" w:rsidRPr="005925AD" w:rsidRDefault="005815AC" w:rsidP="001632C9">
      <w:pPr>
        <w:jc w:val="both"/>
        <w:rPr>
          <w:color w:val="000000" w:themeColor="text1"/>
          <w:lang w:val="en-GB"/>
        </w:rPr>
      </w:pPr>
      <w:r w:rsidRPr="005925AD">
        <w:rPr>
          <w:color w:val="000000" w:themeColor="text1"/>
          <w:lang w:val="en-GB"/>
        </w:rPr>
        <w:t>-</w:t>
      </w:r>
      <w:r w:rsidRPr="005925AD">
        <w:rPr>
          <w:color w:val="000000" w:themeColor="text1"/>
        </w:rPr>
        <w:t xml:space="preserve"> </w:t>
      </w:r>
      <w:r w:rsidRPr="005925AD">
        <w:rPr>
          <w:color w:val="000000" w:themeColor="text1"/>
          <w:lang w:val="en-GB"/>
        </w:rPr>
        <w:t>Recommendation from the place where he previously worked;</w:t>
      </w:r>
    </w:p>
    <w:p w14:paraId="073B2813" w14:textId="77777777" w:rsidR="005815AC" w:rsidRPr="005925AD" w:rsidRDefault="005815AC" w:rsidP="001632C9">
      <w:pPr>
        <w:jc w:val="both"/>
        <w:rPr>
          <w:color w:val="000000" w:themeColor="text1"/>
          <w:lang w:val="en-GB"/>
        </w:rPr>
      </w:pPr>
      <w:r w:rsidRPr="005925AD">
        <w:rPr>
          <w:color w:val="000000" w:themeColor="text1"/>
          <w:lang w:val="en-GB"/>
        </w:rPr>
        <w:t>-</w:t>
      </w:r>
      <w:r w:rsidRPr="005925AD">
        <w:rPr>
          <w:color w:val="000000" w:themeColor="text1"/>
        </w:rPr>
        <w:t xml:space="preserve"> </w:t>
      </w:r>
      <w:r w:rsidRPr="005925AD">
        <w:rPr>
          <w:color w:val="000000" w:themeColor="text1"/>
          <w:lang w:val="en-GB"/>
        </w:rPr>
        <w:t>Other documents relevant to the competition.</w:t>
      </w:r>
    </w:p>
    <w:p w14:paraId="037D1CD9" w14:textId="15D904D5" w:rsidR="005815AC" w:rsidRPr="005925AD" w:rsidRDefault="005815AC" w:rsidP="001632C9">
      <w:pPr>
        <w:jc w:val="both"/>
        <w:rPr>
          <w:i/>
          <w:color w:val="000000" w:themeColor="text1"/>
          <w:lang w:val="en-GB"/>
        </w:rPr>
      </w:pPr>
      <w:r w:rsidRPr="005925AD">
        <w:rPr>
          <w:i/>
          <w:color w:val="000000" w:themeColor="text1"/>
          <w:lang w:val="en-GB"/>
        </w:rPr>
        <w:lastRenderedPageBreak/>
        <w:t xml:space="preserve">Candidates will submit all registration documents to the Human Resources Payroll </w:t>
      </w:r>
      <w:r w:rsidR="00A612D1" w:rsidRPr="005925AD">
        <w:rPr>
          <w:i/>
          <w:color w:val="000000" w:themeColor="text1"/>
          <w:lang w:val="en-GB"/>
        </w:rPr>
        <w:t>Department</w:t>
      </w:r>
      <w:r w:rsidRPr="005925AD">
        <w:rPr>
          <w:i/>
          <w:color w:val="000000" w:themeColor="text1"/>
          <w:lang w:val="en-GB"/>
        </w:rPr>
        <w:t>.</w:t>
      </w:r>
    </w:p>
    <w:p w14:paraId="71C8704B" w14:textId="77777777" w:rsidR="005815AC" w:rsidRPr="005925AD" w:rsidRDefault="005815AC" w:rsidP="001632C9">
      <w:pPr>
        <w:jc w:val="both"/>
        <w:rPr>
          <w:color w:val="000000" w:themeColor="text1"/>
          <w:lang w:val="en-GB"/>
        </w:rPr>
      </w:pPr>
    </w:p>
    <w:p w14:paraId="3188E7AE" w14:textId="77777777" w:rsidR="005815AC" w:rsidRPr="005925AD" w:rsidRDefault="005815AC" w:rsidP="001632C9">
      <w:pPr>
        <w:jc w:val="both"/>
        <w:rPr>
          <w:color w:val="000000" w:themeColor="text1"/>
          <w:lang w:val="en-GB"/>
        </w:rPr>
      </w:pPr>
    </w:p>
    <w:p w14:paraId="6C2CD08E" w14:textId="77777777" w:rsidR="00555D17" w:rsidRPr="005925AD" w:rsidRDefault="005815AC" w:rsidP="001632C9">
      <w:pPr>
        <w:jc w:val="both"/>
        <w:rPr>
          <w:b/>
          <w:i/>
          <w:noProof/>
          <w:color w:val="000000" w:themeColor="text1"/>
          <w:lang w:val="ro-RO"/>
        </w:rPr>
      </w:pPr>
      <w:r w:rsidRPr="005925AD">
        <w:rPr>
          <w:b/>
          <w:i/>
          <w:noProof/>
          <w:color w:val="000000" w:themeColor="text1"/>
          <w:lang w:val="ro-RO"/>
        </w:rPr>
        <w:t>Job requirements:</w:t>
      </w:r>
    </w:p>
    <w:p w14:paraId="0E49C955" w14:textId="77777777" w:rsidR="000841DB" w:rsidRPr="005925AD" w:rsidRDefault="000841DB" w:rsidP="001632C9">
      <w:pPr>
        <w:jc w:val="both"/>
        <w:rPr>
          <w:noProof/>
          <w:color w:val="000000" w:themeColor="text1"/>
          <w:lang w:val="ro-RO"/>
        </w:rPr>
      </w:pPr>
      <w:r w:rsidRPr="005925AD">
        <w:rPr>
          <w:noProof/>
          <w:color w:val="000000" w:themeColor="text1"/>
          <w:lang w:val="ro-RO"/>
        </w:rPr>
        <w:t>-</w:t>
      </w:r>
      <w:r w:rsidRPr="005925AD">
        <w:rPr>
          <w:color w:val="000000" w:themeColor="text1"/>
        </w:rPr>
        <w:t xml:space="preserve"> </w:t>
      </w:r>
      <w:r w:rsidRPr="005925AD">
        <w:rPr>
          <w:noProof/>
          <w:color w:val="000000" w:themeColor="text1"/>
          <w:lang w:val="ro-RO"/>
        </w:rPr>
        <w:t>specialized studies, bachelor's or master's degree studies in economic sciences</w:t>
      </w:r>
    </w:p>
    <w:p w14:paraId="3FBD6B2A" w14:textId="419B0CDC" w:rsidR="000841DB" w:rsidRPr="005925AD" w:rsidRDefault="000841DB" w:rsidP="001632C9">
      <w:pPr>
        <w:jc w:val="both"/>
        <w:rPr>
          <w:noProof/>
          <w:color w:val="000000" w:themeColor="text1"/>
          <w:lang w:val="ro-RO"/>
        </w:rPr>
      </w:pPr>
      <w:r w:rsidRPr="005925AD">
        <w:rPr>
          <w:noProof/>
          <w:color w:val="000000" w:themeColor="text1"/>
          <w:lang w:val="ro-RO"/>
        </w:rPr>
        <w:t xml:space="preserve">- PC </w:t>
      </w:r>
      <w:r w:rsidR="00A612D1" w:rsidRPr="005925AD">
        <w:rPr>
          <w:noProof/>
          <w:color w:val="000000" w:themeColor="text1"/>
          <w:lang w:val="ro-RO"/>
        </w:rPr>
        <w:t>skills</w:t>
      </w:r>
      <w:r w:rsidRPr="005925AD">
        <w:rPr>
          <w:noProof/>
          <w:color w:val="000000" w:themeColor="text1"/>
          <w:lang w:val="ro-RO"/>
        </w:rPr>
        <w:t>: Microsoft Office (Word, Excel), Internet Explorer</w:t>
      </w:r>
    </w:p>
    <w:p w14:paraId="60C50751" w14:textId="77777777" w:rsidR="000841DB" w:rsidRPr="005925AD" w:rsidRDefault="000841DB" w:rsidP="001632C9">
      <w:pPr>
        <w:jc w:val="both"/>
        <w:rPr>
          <w:noProof/>
          <w:color w:val="000000" w:themeColor="text1"/>
          <w:lang w:val="ro-RO"/>
        </w:rPr>
      </w:pPr>
      <w:r w:rsidRPr="005925AD">
        <w:rPr>
          <w:noProof/>
          <w:color w:val="000000" w:themeColor="text1"/>
          <w:lang w:val="ro-RO"/>
        </w:rPr>
        <w:t>- Experience in accounting for public institutions is an advantage.</w:t>
      </w:r>
    </w:p>
    <w:p w14:paraId="01B69F32" w14:textId="77777777" w:rsidR="000841DB" w:rsidRPr="005925AD" w:rsidRDefault="000841DB" w:rsidP="001632C9">
      <w:pPr>
        <w:jc w:val="both"/>
        <w:rPr>
          <w:noProof/>
          <w:color w:val="000000" w:themeColor="text1"/>
          <w:lang w:val="ro-RO"/>
        </w:rPr>
      </w:pPr>
    </w:p>
    <w:p w14:paraId="560602CD" w14:textId="77777777" w:rsidR="000841DB" w:rsidRPr="005925AD" w:rsidRDefault="000841DB" w:rsidP="001632C9">
      <w:pPr>
        <w:jc w:val="both"/>
        <w:rPr>
          <w:b/>
          <w:i/>
          <w:noProof/>
          <w:color w:val="000000" w:themeColor="text1"/>
          <w:lang w:val="ro-RO"/>
        </w:rPr>
      </w:pPr>
      <w:r w:rsidRPr="005925AD">
        <w:rPr>
          <w:b/>
          <w:i/>
          <w:noProof/>
          <w:color w:val="000000" w:themeColor="text1"/>
          <w:lang w:val="ro-RO"/>
        </w:rPr>
        <w:t>Conditions required to fill a contractual post</w:t>
      </w:r>
    </w:p>
    <w:p w14:paraId="3FA650CF" w14:textId="77777777" w:rsidR="000841DB" w:rsidRPr="005925AD" w:rsidRDefault="000841DB" w:rsidP="001632C9">
      <w:pPr>
        <w:jc w:val="both"/>
        <w:rPr>
          <w:noProof/>
          <w:color w:val="000000" w:themeColor="text1"/>
          <w:lang w:val="ro-RO"/>
        </w:rPr>
      </w:pPr>
      <w:r w:rsidRPr="005925AD">
        <w:rPr>
          <w:noProof/>
          <w:color w:val="000000" w:themeColor="text1"/>
          <w:lang w:val="ro-RO"/>
        </w:rPr>
        <w:t>In order to participate in the competition, candidates must meet the conditions of art. 15 of HG 1.336/2022:.</w:t>
      </w:r>
    </w:p>
    <w:p w14:paraId="6A76F9FA" w14:textId="74493793" w:rsidR="000841DB" w:rsidRPr="005925AD" w:rsidRDefault="000841DB" w:rsidP="001632C9">
      <w:pPr>
        <w:jc w:val="both"/>
        <w:rPr>
          <w:noProof/>
          <w:color w:val="000000" w:themeColor="text1"/>
          <w:lang w:val="ro-RO"/>
        </w:rPr>
      </w:pPr>
      <w:r w:rsidRPr="005925AD">
        <w:rPr>
          <w:noProof/>
          <w:color w:val="000000" w:themeColor="text1"/>
          <w:lang w:val="ro-RO"/>
        </w:rPr>
        <w:t>-</w:t>
      </w:r>
      <w:r w:rsidRPr="005925AD">
        <w:rPr>
          <w:color w:val="000000" w:themeColor="text1"/>
        </w:rPr>
        <w:t xml:space="preserve"> </w:t>
      </w:r>
      <w:r w:rsidRPr="005925AD">
        <w:rPr>
          <w:noProof/>
          <w:color w:val="000000" w:themeColor="text1"/>
          <w:lang w:val="ro-RO"/>
        </w:rPr>
        <w:t xml:space="preserve">Romanian </w:t>
      </w:r>
      <w:r w:rsidR="00A612D1" w:rsidRPr="005925AD">
        <w:rPr>
          <w:noProof/>
          <w:color w:val="000000" w:themeColor="text1"/>
          <w:lang w:val="ro-RO"/>
        </w:rPr>
        <w:t xml:space="preserve">nationality </w:t>
      </w:r>
      <w:r w:rsidRPr="005925AD">
        <w:rPr>
          <w:noProof/>
          <w:color w:val="000000" w:themeColor="text1"/>
          <w:lang w:val="ro-RO"/>
        </w:rPr>
        <w:t>or nationality of another Member State of the European Union, of a State party to the Agreement on the European Economic Area (EEA) or of the Swiss Confederation;</w:t>
      </w:r>
    </w:p>
    <w:p w14:paraId="7160D16C" w14:textId="37E5F292" w:rsidR="000841DB" w:rsidRPr="005925AD" w:rsidRDefault="000841DB" w:rsidP="001632C9">
      <w:pPr>
        <w:jc w:val="both"/>
        <w:rPr>
          <w:noProof/>
          <w:color w:val="000000" w:themeColor="text1"/>
          <w:lang w:val="ro-RO"/>
        </w:rPr>
      </w:pPr>
      <w:r w:rsidRPr="005925AD">
        <w:rPr>
          <w:noProof/>
          <w:color w:val="000000" w:themeColor="text1"/>
          <w:lang w:val="ro-RO"/>
        </w:rPr>
        <w:t>-</w:t>
      </w:r>
      <w:r w:rsidR="00A612D1" w:rsidRPr="005925AD">
        <w:rPr>
          <w:noProof/>
          <w:color w:val="000000" w:themeColor="text1"/>
          <w:lang w:val="ro-RO"/>
        </w:rPr>
        <w:t xml:space="preserve"> </w:t>
      </w:r>
      <w:r w:rsidRPr="005925AD">
        <w:rPr>
          <w:noProof/>
          <w:color w:val="000000" w:themeColor="text1"/>
          <w:lang w:val="ro-RO"/>
        </w:rPr>
        <w:t>Romanian</w:t>
      </w:r>
      <w:r w:rsidR="00A612D1" w:rsidRPr="005925AD">
        <w:rPr>
          <w:noProof/>
          <w:color w:val="000000" w:themeColor="text1"/>
          <w:lang w:val="ro-RO"/>
        </w:rPr>
        <w:t xml:space="preserve"> language</w:t>
      </w:r>
      <w:r w:rsidRPr="005925AD">
        <w:rPr>
          <w:noProof/>
          <w:color w:val="000000" w:themeColor="text1"/>
          <w:lang w:val="ro-RO"/>
        </w:rPr>
        <w:t>, written and spoken;</w:t>
      </w:r>
    </w:p>
    <w:p w14:paraId="2A4F01C4" w14:textId="0B97A1BC" w:rsidR="000841DB" w:rsidRPr="005925AD" w:rsidRDefault="000841DB" w:rsidP="001632C9">
      <w:pPr>
        <w:jc w:val="both"/>
        <w:rPr>
          <w:noProof/>
          <w:color w:val="000000" w:themeColor="text1"/>
          <w:lang w:val="ro-RO"/>
        </w:rPr>
      </w:pPr>
      <w:r w:rsidRPr="005925AD">
        <w:rPr>
          <w:noProof/>
          <w:color w:val="000000" w:themeColor="text1"/>
          <w:lang w:val="ro-RO"/>
        </w:rPr>
        <w:t>- work capacity in accordance with the provisions of Law nr. 53/2003 - Labour Code, republished, with subsequent amendments and completions;</w:t>
      </w:r>
    </w:p>
    <w:p w14:paraId="3403747A" w14:textId="532462D7" w:rsidR="000841DB" w:rsidRPr="005925AD" w:rsidRDefault="000841DB" w:rsidP="001632C9">
      <w:pPr>
        <w:jc w:val="both"/>
        <w:rPr>
          <w:noProof/>
          <w:color w:val="000000" w:themeColor="text1"/>
          <w:lang w:val="ro-RO"/>
        </w:rPr>
      </w:pPr>
      <w:r w:rsidRPr="005925AD">
        <w:rPr>
          <w:noProof/>
          <w:color w:val="000000" w:themeColor="text1"/>
          <w:lang w:val="ro-RO"/>
        </w:rPr>
        <w:t>-</w:t>
      </w:r>
      <w:r w:rsidRPr="005925AD">
        <w:rPr>
          <w:color w:val="000000" w:themeColor="text1"/>
        </w:rPr>
        <w:t xml:space="preserve"> </w:t>
      </w:r>
      <w:r w:rsidR="00A612D1" w:rsidRPr="005925AD">
        <w:rPr>
          <w:noProof/>
          <w:color w:val="000000" w:themeColor="text1"/>
          <w:lang w:val="ro-RO"/>
        </w:rPr>
        <w:t xml:space="preserve">proper </w:t>
      </w:r>
      <w:r w:rsidRPr="005925AD">
        <w:rPr>
          <w:noProof/>
          <w:color w:val="000000" w:themeColor="text1"/>
          <w:lang w:val="ro-RO"/>
        </w:rPr>
        <w:t>state of health corresponding to the position for which he is applying, attested on the basis of the medical certificate issued by the family doctor or by the authorized health units;</w:t>
      </w:r>
    </w:p>
    <w:p w14:paraId="03982F9C" w14:textId="6DDF62BC" w:rsidR="000841DB" w:rsidRPr="005925AD" w:rsidRDefault="000841DB" w:rsidP="001632C9">
      <w:pPr>
        <w:jc w:val="both"/>
        <w:rPr>
          <w:noProof/>
          <w:color w:val="000000" w:themeColor="text1"/>
          <w:lang w:val="ro-RO"/>
        </w:rPr>
      </w:pPr>
      <w:r w:rsidRPr="005925AD">
        <w:rPr>
          <w:noProof/>
          <w:color w:val="000000" w:themeColor="text1"/>
          <w:lang w:val="ro-RO"/>
        </w:rPr>
        <w:t>-</w:t>
      </w:r>
      <w:r w:rsidRPr="005925AD">
        <w:rPr>
          <w:color w:val="000000" w:themeColor="text1"/>
        </w:rPr>
        <w:t xml:space="preserve"> </w:t>
      </w:r>
      <w:r w:rsidR="00A612D1" w:rsidRPr="005925AD">
        <w:rPr>
          <w:noProof/>
          <w:color w:val="000000" w:themeColor="text1"/>
          <w:lang w:val="ro-RO"/>
        </w:rPr>
        <w:t>fulfills</w:t>
      </w:r>
      <w:r w:rsidRPr="005925AD">
        <w:rPr>
          <w:noProof/>
          <w:color w:val="000000" w:themeColor="text1"/>
          <w:lang w:val="ro-RO"/>
        </w:rPr>
        <w:t xml:space="preserve"> the conditions of studies, seniority in the specialty and, where appropriate, other specific conditions according to the requirements of the position put up for competition;</w:t>
      </w:r>
    </w:p>
    <w:p w14:paraId="00672B7F" w14:textId="35F0BF21" w:rsidR="000841DB" w:rsidRPr="005925AD" w:rsidRDefault="00A612D1" w:rsidP="001632C9">
      <w:pPr>
        <w:jc w:val="both"/>
        <w:rPr>
          <w:noProof/>
          <w:color w:val="000000" w:themeColor="text1"/>
          <w:lang w:val="ro-RO"/>
        </w:rPr>
      </w:pPr>
      <w:r w:rsidRPr="005925AD">
        <w:rPr>
          <w:noProof/>
          <w:color w:val="000000" w:themeColor="text1"/>
          <w:lang w:val="ro-RO"/>
        </w:rPr>
        <w:t xml:space="preserve">no criminal record </w:t>
      </w:r>
      <w:r w:rsidR="000841DB" w:rsidRPr="005925AD">
        <w:rPr>
          <w:noProof/>
          <w:color w:val="000000" w:themeColor="text1"/>
          <w:lang w:val="ro-RO"/>
        </w:rPr>
        <w:t>for committing a crime against national security, against authority, against humanity, crimes of corruption or office, crimes of forgery or against the administration of justice, crimes committed with intent that would make a person candidate for office incompatible with the exercise of the contractual function for which he is applying, unless rehabilitation has occurred</w:t>
      </w:r>
    </w:p>
    <w:p w14:paraId="10FC66FB" w14:textId="6FE1137A" w:rsidR="000841DB" w:rsidRPr="005925AD" w:rsidRDefault="000841DB" w:rsidP="001632C9">
      <w:pPr>
        <w:jc w:val="both"/>
        <w:rPr>
          <w:noProof/>
          <w:color w:val="000000" w:themeColor="text1"/>
          <w:lang w:val="ro-RO"/>
        </w:rPr>
      </w:pPr>
      <w:r w:rsidRPr="005925AD">
        <w:rPr>
          <w:noProof/>
          <w:color w:val="000000" w:themeColor="text1"/>
          <w:lang w:val="ro-RO"/>
        </w:rPr>
        <w:t xml:space="preserve">- </w:t>
      </w:r>
      <w:r w:rsidR="00A612D1" w:rsidRPr="005925AD">
        <w:rPr>
          <w:noProof/>
          <w:color w:val="000000" w:themeColor="text1"/>
          <w:lang w:val="ro-RO"/>
        </w:rPr>
        <w:t xml:space="preserve">no criminal record regarding </w:t>
      </w:r>
      <w:r w:rsidRPr="005925AD">
        <w:rPr>
          <w:noProof/>
          <w:color w:val="000000" w:themeColor="text1"/>
          <w:lang w:val="ro-RO"/>
        </w:rPr>
        <w:t>supplementary sentence prohibiting him from exercising the right to hold office, to exercise the profession or profession or to carry out the activity used for committing the offence, or against which the security measure prohibiting him from holding an office or exercising a profession has not been taken</w:t>
      </w:r>
    </w:p>
    <w:p w14:paraId="3E07555F" w14:textId="28B51BE5" w:rsidR="000841DB" w:rsidRPr="005925AD" w:rsidRDefault="000841DB" w:rsidP="001632C9">
      <w:pPr>
        <w:jc w:val="both"/>
        <w:rPr>
          <w:noProof/>
          <w:color w:val="000000" w:themeColor="text1"/>
          <w:lang w:val="ro-RO"/>
        </w:rPr>
      </w:pPr>
      <w:r w:rsidRPr="005925AD">
        <w:rPr>
          <w:noProof/>
          <w:color w:val="000000" w:themeColor="text1"/>
          <w:lang w:val="ro-RO"/>
        </w:rPr>
        <w:t xml:space="preserve">- </w:t>
      </w:r>
      <w:r w:rsidR="00A612D1" w:rsidRPr="005925AD">
        <w:rPr>
          <w:noProof/>
          <w:color w:val="000000" w:themeColor="text1"/>
          <w:lang w:val="ro-RO"/>
        </w:rPr>
        <w:t xml:space="preserve">no </w:t>
      </w:r>
      <w:r w:rsidRPr="005925AD">
        <w:rPr>
          <w:noProof/>
          <w:color w:val="000000" w:themeColor="text1"/>
          <w:lang w:val="ro-RO"/>
        </w:rPr>
        <w:t>offences referred to in Art. 1 para. (2) of Law nr. 118/2019 regarding the National Automated Register of persons who have committed sexual offenses, exploitation of persons or minors, as well as for completing Law no. 76/2008 on the organization and functioning of the National Judicial Genetic Data System, with subsequent amendments, for the fields referred to in art. 35 para. (1) (h).</w:t>
      </w:r>
    </w:p>
    <w:p w14:paraId="3A62E979" w14:textId="77777777" w:rsidR="00666E50" w:rsidRPr="005925AD" w:rsidRDefault="00666E50" w:rsidP="001632C9">
      <w:pPr>
        <w:jc w:val="both"/>
        <w:rPr>
          <w:color w:val="000000" w:themeColor="text1"/>
        </w:rPr>
      </w:pPr>
    </w:p>
    <w:p w14:paraId="7FA38957" w14:textId="77777777" w:rsidR="000841DB" w:rsidRPr="005925AD" w:rsidRDefault="000841DB" w:rsidP="001632C9">
      <w:pPr>
        <w:jc w:val="both"/>
        <w:rPr>
          <w:color w:val="000000" w:themeColor="text1"/>
        </w:rPr>
      </w:pPr>
    </w:p>
    <w:p w14:paraId="3FD8CC43" w14:textId="77777777" w:rsidR="000841DB" w:rsidRPr="005925AD" w:rsidRDefault="000841DB" w:rsidP="001632C9">
      <w:pPr>
        <w:ind w:firstLine="426"/>
        <w:jc w:val="both"/>
        <w:rPr>
          <w:b/>
          <w:color w:val="000000" w:themeColor="text1"/>
          <w:u w:val="single"/>
          <w:lang w:val="en-GB"/>
        </w:rPr>
      </w:pPr>
      <w:r w:rsidRPr="005925AD">
        <w:rPr>
          <w:b/>
          <w:color w:val="000000" w:themeColor="text1"/>
          <w:u w:val="single"/>
          <w:lang w:val="en-GB"/>
        </w:rPr>
        <w:t>Competition timetable:</w:t>
      </w:r>
    </w:p>
    <w:p w14:paraId="7B20F157" w14:textId="77777777" w:rsidR="000841DB" w:rsidRPr="005925AD" w:rsidRDefault="000841DB" w:rsidP="001632C9">
      <w:pPr>
        <w:ind w:firstLine="426"/>
        <w:jc w:val="both"/>
        <w:rPr>
          <w:b/>
          <w:color w:val="000000" w:themeColor="text1"/>
          <w:u w:val="single"/>
          <w:lang w:val="en-GB"/>
        </w:rPr>
      </w:pPr>
    </w:p>
    <w:p w14:paraId="39D78FFD" w14:textId="46FBDB4F" w:rsidR="000841DB" w:rsidRPr="005925AD" w:rsidRDefault="000841DB" w:rsidP="001632C9">
      <w:pPr>
        <w:ind w:left="851" w:hanging="284"/>
        <w:jc w:val="both"/>
        <w:rPr>
          <w:color w:val="000000" w:themeColor="text1"/>
          <w:lang w:val="en-GB"/>
        </w:rPr>
      </w:pPr>
      <w:r w:rsidRPr="005925AD">
        <w:rPr>
          <w:b/>
          <w:color w:val="000000" w:themeColor="text1"/>
          <w:lang w:val="en-GB"/>
        </w:rPr>
        <w:t>Competition publication date</w:t>
      </w:r>
      <w:r w:rsidRPr="005925AD">
        <w:rPr>
          <w:color w:val="000000" w:themeColor="text1"/>
          <w:lang w:val="en-GB"/>
        </w:rPr>
        <w:t xml:space="preserve">: </w:t>
      </w:r>
      <w:r w:rsidR="00A612D1" w:rsidRPr="005925AD">
        <w:rPr>
          <w:color w:val="000000" w:themeColor="text1"/>
        </w:rPr>
        <w:t>March 27, 2024</w:t>
      </w:r>
    </w:p>
    <w:p w14:paraId="1DBBC0A4" w14:textId="30762DFC" w:rsidR="000841DB" w:rsidRPr="005925AD" w:rsidRDefault="000841DB" w:rsidP="001632C9">
      <w:pPr>
        <w:ind w:left="851" w:hanging="284"/>
        <w:jc w:val="both"/>
        <w:rPr>
          <w:b/>
          <w:color w:val="000000" w:themeColor="text1"/>
          <w:lang w:val="en-GB"/>
        </w:rPr>
      </w:pPr>
      <w:r w:rsidRPr="005925AD">
        <w:rPr>
          <w:b/>
          <w:color w:val="000000" w:themeColor="text1"/>
          <w:lang w:val="en-GB"/>
        </w:rPr>
        <w:t xml:space="preserve">Deadline of the files submission: </w:t>
      </w:r>
      <w:r w:rsidR="00A612D1" w:rsidRPr="005925AD">
        <w:rPr>
          <w:b/>
          <w:color w:val="000000" w:themeColor="text1"/>
          <w:lang w:val="en-GB"/>
        </w:rPr>
        <w:t>April 10, 2024</w:t>
      </w:r>
      <w:proofErr w:type="gramStart"/>
      <w:r w:rsidR="00A612D1" w:rsidRPr="005925AD">
        <w:rPr>
          <w:b/>
          <w:color w:val="000000" w:themeColor="text1"/>
          <w:lang w:val="en-GB"/>
        </w:rPr>
        <w:t xml:space="preserve">;  </w:t>
      </w:r>
      <w:r w:rsidRPr="005925AD">
        <w:rPr>
          <w:b/>
          <w:color w:val="000000" w:themeColor="text1"/>
          <w:lang w:val="en-GB"/>
        </w:rPr>
        <w:t>15</w:t>
      </w:r>
      <w:r w:rsidR="00A612D1" w:rsidRPr="005925AD">
        <w:rPr>
          <w:b/>
          <w:color w:val="000000" w:themeColor="text1"/>
          <w:lang w:val="en-GB"/>
        </w:rPr>
        <w:t>:</w:t>
      </w:r>
      <w:r w:rsidRPr="005925AD">
        <w:rPr>
          <w:b/>
          <w:color w:val="000000" w:themeColor="text1"/>
          <w:lang w:val="en-GB"/>
        </w:rPr>
        <w:t>00</w:t>
      </w:r>
      <w:proofErr w:type="gramEnd"/>
      <w:r w:rsidRPr="005925AD">
        <w:rPr>
          <w:b/>
          <w:color w:val="000000" w:themeColor="text1"/>
          <w:lang w:val="en-GB"/>
        </w:rPr>
        <w:t xml:space="preserve"> </w:t>
      </w:r>
    </w:p>
    <w:p w14:paraId="46DA245A" w14:textId="7C8133B2" w:rsidR="000841DB" w:rsidRPr="005925AD" w:rsidRDefault="000841DB" w:rsidP="001632C9">
      <w:pPr>
        <w:ind w:left="851" w:hanging="284"/>
        <w:jc w:val="both"/>
        <w:rPr>
          <w:b/>
          <w:color w:val="000000" w:themeColor="text1"/>
          <w:lang w:val="en-GB"/>
        </w:rPr>
      </w:pPr>
      <w:r w:rsidRPr="005925AD">
        <w:rPr>
          <w:b/>
          <w:color w:val="000000" w:themeColor="text1"/>
          <w:lang w:val="en-GB"/>
        </w:rPr>
        <w:t>Publication of the results on the files analysis:</w:t>
      </w:r>
      <w:r w:rsidRPr="005925AD">
        <w:rPr>
          <w:bCs/>
          <w:color w:val="000000" w:themeColor="text1"/>
          <w:lang w:val="en-GB"/>
        </w:rPr>
        <w:t xml:space="preserve"> </w:t>
      </w:r>
      <w:r w:rsidR="00A612D1" w:rsidRPr="005925AD">
        <w:rPr>
          <w:color w:val="000000" w:themeColor="text1"/>
        </w:rPr>
        <w:t>April 11, 2024</w:t>
      </w:r>
      <w:r w:rsidRPr="005925AD">
        <w:rPr>
          <w:color w:val="000000" w:themeColor="text1"/>
        </w:rPr>
        <w:t>, 12</w:t>
      </w:r>
      <w:r w:rsidR="00A612D1" w:rsidRPr="005925AD">
        <w:rPr>
          <w:color w:val="000000" w:themeColor="text1"/>
        </w:rPr>
        <w:t>:</w:t>
      </w:r>
      <w:r w:rsidRPr="005925AD">
        <w:rPr>
          <w:color w:val="000000" w:themeColor="text1"/>
        </w:rPr>
        <w:t>00</w:t>
      </w:r>
      <w:r w:rsidR="00A612D1" w:rsidRPr="005925AD">
        <w:rPr>
          <w:color w:val="000000" w:themeColor="text1"/>
        </w:rPr>
        <w:t xml:space="preserve"> </w:t>
      </w:r>
    </w:p>
    <w:p w14:paraId="39B16331" w14:textId="32B04CE0" w:rsidR="000841DB" w:rsidRPr="005925AD" w:rsidRDefault="000841DB" w:rsidP="001632C9">
      <w:pPr>
        <w:ind w:left="851" w:hanging="284"/>
        <w:jc w:val="both"/>
        <w:rPr>
          <w:color w:val="000000" w:themeColor="text1"/>
        </w:rPr>
      </w:pPr>
      <w:r w:rsidRPr="005925AD">
        <w:rPr>
          <w:b/>
          <w:color w:val="000000" w:themeColor="text1"/>
          <w:lang w:val="en-GB"/>
        </w:rPr>
        <w:t xml:space="preserve">Appeals of the results on the files analysis must be submitted until: </w:t>
      </w:r>
      <w:r w:rsidR="005925AD" w:rsidRPr="005925AD">
        <w:rPr>
          <w:color w:val="000000" w:themeColor="text1"/>
          <w:lang w:val="en-GB"/>
        </w:rPr>
        <w:t>April 12</w:t>
      </w:r>
      <w:r w:rsidR="005925AD" w:rsidRPr="005925AD">
        <w:rPr>
          <w:color w:val="000000" w:themeColor="text1"/>
        </w:rPr>
        <w:t xml:space="preserve">, </w:t>
      </w:r>
      <w:r w:rsidRPr="005925AD">
        <w:rPr>
          <w:color w:val="000000" w:themeColor="text1"/>
        </w:rPr>
        <w:t xml:space="preserve">2024, 12.00 </w:t>
      </w:r>
    </w:p>
    <w:p w14:paraId="6537281D" w14:textId="4406BED6" w:rsidR="000841DB" w:rsidRPr="005925AD" w:rsidRDefault="000841DB" w:rsidP="001632C9">
      <w:pPr>
        <w:ind w:left="851" w:hanging="284"/>
        <w:jc w:val="both"/>
        <w:rPr>
          <w:color w:val="000000" w:themeColor="text1"/>
          <w:lang w:val="en-GB"/>
        </w:rPr>
      </w:pPr>
      <w:r w:rsidRPr="005925AD">
        <w:rPr>
          <w:b/>
          <w:color w:val="000000" w:themeColor="text1"/>
          <w:lang w:val="en-GB"/>
        </w:rPr>
        <w:t xml:space="preserve">Publication of the final results on the file analysis on the institute's website: </w:t>
      </w:r>
      <w:r w:rsidR="005925AD" w:rsidRPr="005925AD">
        <w:rPr>
          <w:color w:val="000000" w:themeColor="text1"/>
          <w:lang w:val="en-GB"/>
        </w:rPr>
        <w:t xml:space="preserve">April </w:t>
      </w:r>
      <w:r w:rsidRPr="005925AD">
        <w:rPr>
          <w:color w:val="000000" w:themeColor="text1"/>
        </w:rPr>
        <w:t>15</w:t>
      </w:r>
      <w:r w:rsidR="005925AD" w:rsidRPr="005925AD">
        <w:rPr>
          <w:color w:val="000000" w:themeColor="text1"/>
        </w:rPr>
        <w:t xml:space="preserve">, </w:t>
      </w:r>
      <w:r w:rsidRPr="005925AD">
        <w:rPr>
          <w:color w:val="000000" w:themeColor="text1"/>
        </w:rPr>
        <w:t>2024, 12.00</w:t>
      </w:r>
    </w:p>
    <w:p w14:paraId="100ACE29" w14:textId="43D0697F" w:rsidR="000841DB" w:rsidRPr="005925AD" w:rsidRDefault="000841DB" w:rsidP="001632C9">
      <w:pPr>
        <w:ind w:left="851" w:hanging="284"/>
        <w:jc w:val="both"/>
        <w:rPr>
          <w:b/>
          <w:color w:val="000000" w:themeColor="text1"/>
        </w:rPr>
      </w:pPr>
      <w:r w:rsidRPr="005925AD">
        <w:rPr>
          <w:b/>
          <w:color w:val="000000" w:themeColor="text1"/>
          <w:lang w:val="en-GB"/>
        </w:rPr>
        <w:t xml:space="preserve">Written test date: </w:t>
      </w:r>
      <w:r w:rsidR="005925AD" w:rsidRPr="005925AD">
        <w:rPr>
          <w:b/>
          <w:color w:val="000000" w:themeColor="text1"/>
          <w:lang w:val="en-GB"/>
        </w:rPr>
        <w:t xml:space="preserve">April </w:t>
      </w:r>
      <w:r w:rsidR="005925AD" w:rsidRPr="005925AD">
        <w:rPr>
          <w:b/>
          <w:color w:val="000000" w:themeColor="text1"/>
        </w:rPr>
        <w:t xml:space="preserve">18, </w:t>
      </w:r>
      <w:r w:rsidRPr="005925AD">
        <w:rPr>
          <w:b/>
          <w:color w:val="000000" w:themeColor="text1"/>
        </w:rPr>
        <w:t xml:space="preserve">2024, 13.00 </w:t>
      </w:r>
    </w:p>
    <w:p w14:paraId="0993A469" w14:textId="720E3D01" w:rsidR="000841DB" w:rsidRPr="005925AD" w:rsidRDefault="000841DB" w:rsidP="001632C9">
      <w:pPr>
        <w:ind w:left="851" w:hanging="284"/>
        <w:jc w:val="both"/>
        <w:rPr>
          <w:bCs/>
          <w:color w:val="000000" w:themeColor="text1"/>
          <w:lang w:val="en-GB"/>
        </w:rPr>
      </w:pPr>
      <w:r w:rsidRPr="005925AD">
        <w:rPr>
          <w:b/>
          <w:color w:val="000000" w:themeColor="text1"/>
          <w:lang w:val="en-GB"/>
        </w:rPr>
        <w:t xml:space="preserve">Date of publication of the results of the written test: </w:t>
      </w:r>
      <w:r w:rsidR="005925AD" w:rsidRPr="005925AD">
        <w:rPr>
          <w:color w:val="000000" w:themeColor="text1"/>
          <w:lang w:val="en-GB"/>
        </w:rPr>
        <w:t>April</w:t>
      </w:r>
      <w:r w:rsidR="005925AD" w:rsidRPr="005925AD">
        <w:rPr>
          <w:b/>
          <w:color w:val="000000" w:themeColor="text1"/>
          <w:lang w:val="en-GB"/>
        </w:rPr>
        <w:t xml:space="preserve"> </w:t>
      </w:r>
      <w:r w:rsidR="00756F8C" w:rsidRPr="005925AD">
        <w:rPr>
          <w:color w:val="000000" w:themeColor="text1"/>
        </w:rPr>
        <w:t>19</w:t>
      </w:r>
      <w:r w:rsidR="005925AD" w:rsidRPr="005925AD">
        <w:rPr>
          <w:color w:val="000000" w:themeColor="text1"/>
        </w:rPr>
        <w:t xml:space="preserve">, </w:t>
      </w:r>
      <w:r w:rsidR="00756F8C" w:rsidRPr="005925AD">
        <w:rPr>
          <w:color w:val="000000" w:themeColor="text1"/>
        </w:rPr>
        <w:t>2024, 12.00</w:t>
      </w:r>
    </w:p>
    <w:p w14:paraId="0016F563" w14:textId="54497EB7" w:rsidR="000841DB" w:rsidRPr="005925AD" w:rsidRDefault="000841DB" w:rsidP="001632C9">
      <w:pPr>
        <w:ind w:left="851" w:hanging="284"/>
        <w:jc w:val="both"/>
        <w:rPr>
          <w:color w:val="000000" w:themeColor="text1"/>
          <w:lang w:val="en-GB"/>
        </w:rPr>
      </w:pPr>
      <w:r w:rsidRPr="005925AD">
        <w:rPr>
          <w:b/>
          <w:color w:val="000000" w:themeColor="text1"/>
          <w:lang w:val="en-GB"/>
        </w:rPr>
        <w:t xml:space="preserve">Appeals of the results on the written test must be submitted until: </w:t>
      </w:r>
      <w:r w:rsidR="005925AD" w:rsidRPr="005925AD">
        <w:rPr>
          <w:color w:val="000000" w:themeColor="text1"/>
          <w:lang w:val="en-GB"/>
        </w:rPr>
        <w:t>April</w:t>
      </w:r>
      <w:r w:rsidR="005925AD" w:rsidRPr="005925AD">
        <w:rPr>
          <w:b/>
          <w:color w:val="000000" w:themeColor="text1"/>
          <w:lang w:val="en-GB"/>
        </w:rPr>
        <w:t xml:space="preserve"> </w:t>
      </w:r>
      <w:r w:rsidR="00756F8C" w:rsidRPr="005925AD">
        <w:rPr>
          <w:color w:val="000000" w:themeColor="text1"/>
        </w:rPr>
        <w:t>22</w:t>
      </w:r>
      <w:r w:rsidR="005925AD" w:rsidRPr="005925AD">
        <w:rPr>
          <w:color w:val="000000" w:themeColor="text1"/>
        </w:rPr>
        <w:t xml:space="preserve">, </w:t>
      </w:r>
      <w:r w:rsidR="00756F8C" w:rsidRPr="005925AD">
        <w:rPr>
          <w:color w:val="000000" w:themeColor="text1"/>
        </w:rPr>
        <w:t>2024</w:t>
      </w:r>
      <w:r w:rsidRPr="005925AD">
        <w:rPr>
          <w:color w:val="000000" w:themeColor="text1"/>
          <w:lang w:val="en-GB"/>
        </w:rPr>
        <w:t>, 1</w:t>
      </w:r>
      <w:r w:rsidR="00756F8C" w:rsidRPr="005925AD">
        <w:rPr>
          <w:color w:val="000000" w:themeColor="text1"/>
          <w:lang w:val="en-GB"/>
        </w:rPr>
        <w:t>2</w:t>
      </w:r>
      <w:r w:rsidRPr="005925AD">
        <w:rPr>
          <w:color w:val="000000" w:themeColor="text1"/>
          <w:lang w:val="en-GB"/>
        </w:rPr>
        <w:t>.00</w:t>
      </w:r>
    </w:p>
    <w:p w14:paraId="0BD09502" w14:textId="4F28B0F6" w:rsidR="000841DB" w:rsidRPr="005925AD" w:rsidRDefault="000841DB" w:rsidP="001632C9">
      <w:pPr>
        <w:ind w:left="851" w:hanging="284"/>
        <w:jc w:val="both"/>
        <w:rPr>
          <w:color w:val="000000" w:themeColor="text1"/>
          <w:lang w:val="en-GB"/>
        </w:rPr>
      </w:pPr>
      <w:r w:rsidRPr="005925AD">
        <w:rPr>
          <w:b/>
          <w:color w:val="000000" w:themeColor="text1"/>
          <w:lang w:val="en-GB"/>
        </w:rPr>
        <w:lastRenderedPageBreak/>
        <w:t xml:space="preserve">Publication of the final results on the written test on the institute's website: </w:t>
      </w:r>
      <w:r w:rsidR="005925AD" w:rsidRPr="005925AD">
        <w:rPr>
          <w:color w:val="000000" w:themeColor="text1"/>
          <w:lang w:val="en-GB"/>
        </w:rPr>
        <w:t xml:space="preserve">April </w:t>
      </w:r>
      <w:r w:rsidR="00756F8C" w:rsidRPr="005925AD">
        <w:rPr>
          <w:color w:val="000000" w:themeColor="text1"/>
          <w:lang w:val="ro-RO"/>
        </w:rPr>
        <w:t>22</w:t>
      </w:r>
      <w:r w:rsidR="005925AD" w:rsidRPr="005925AD">
        <w:rPr>
          <w:color w:val="000000" w:themeColor="text1"/>
          <w:lang w:val="ro-RO"/>
        </w:rPr>
        <w:t xml:space="preserve">, </w:t>
      </w:r>
      <w:r w:rsidRPr="005925AD">
        <w:rPr>
          <w:color w:val="000000" w:themeColor="text1"/>
          <w:lang w:val="ro-RO"/>
        </w:rPr>
        <w:t>2024</w:t>
      </w:r>
      <w:r w:rsidR="00756F8C" w:rsidRPr="005925AD">
        <w:rPr>
          <w:color w:val="000000" w:themeColor="text1"/>
          <w:lang w:val="en-GB"/>
        </w:rPr>
        <w:t>,</w:t>
      </w:r>
      <w:r w:rsidRPr="005925AD">
        <w:rPr>
          <w:color w:val="000000" w:themeColor="text1"/>
          <w:lang w:val="en-GB"/>
        </w:rPr>
        <w:t xml:space="preserve"> 16.00</w:t>
      </w:r>
    </w:p>
    <w:p w14:paraId="5BF1307D" w14:textId="6A57F21B" w:rsidR="000841DB" w:rsidRPr="005925AD" w:rsidRDefault="000841DB" w:rsidP="001632C9">
      <w:pPr>
        <w:ind w:left="851" w:hanging="284"/>
        <w:jc w:val="both"/>
        <w:rPr>
          <w:b/>
          <w:color w:val="000000" w:themeColor="text1"/>
          <w:lang w:val="en-GB"/>
        </w:rPr>
      </w:pPr>
      <w:r w:rsidRPr="005925AD">
        <w:rPr>
          <w:b/>
          <w:color w:val="000000" w:themeColor="text1"/>
          <w:lang w:val="en-GB"/>
        </w:rPr>
        <w:t>Oral examination:</w:t>
      </w:r>
      <w:r w:rsidR="005925AD" w:rsidRPr="005925AD">
        <w:rPr>
          <w:b/>
          <w:color w:val="000000" w:themeColor="text1"/>
          <w:lang w:val="en-GB"/>
        </w:rPr>
        <w:t xml:space="preserve"> </w:t>
      </w:r>
      <w:r w:rsidR="005925AD" w:rsidRPr="005925AD">
        <w:rPr>
          <w:color w:val="000000" w:themeColor="text1"/>
          <w:lang w:val="en-GB"/>
        </w:rPr>
        <w:t xml:space="preserve">April </w:t>
      </w:r>
      <w:r w:rsidR="00756F8C" w:rsidRPr="005925AD">
        <w:rPr>
          <w:color w:val="000000" w:themeColor="text1"/>
        </w:rPr>
        <w:t>24</w:t>
      </w:r>
      <w:r w:rsidR="005925AD" w:rsidRPr="005925AD">
        <w:rPr>
          <w:color w:val="000000" w:themeColor="text1"/>
        </w:rPr>
        <w:t xml:space="preserve">, </w:t>
      </w:r>
      <w:r w:rsidR="00756F8C" w:rsidRPr="005925AD">
        <w:rPr>
          <w:color w:val="000000" w:themeColor="text1"/>
        </w:rPr>
        <w:t>2024, 11.00</w:t>
      </w:r>
      <w:r w:rsidRPr="005925AD">
        <w:rPr>
          <w:color w:val="000000" w:themeColor="text1"/>
          <w:lang w:val="en-GB"/>
        </w:rPr>
        <w:t>.</w:t>
      </w:r>
    </w:p>
    <w:p w14:paraId="4EDE0CD6" w14:textId="04CF642A" w:rsidR="000841DB" w:rsidRPr="005925AD" w:rsidRDefault="000841DB" w:rsidP="001632C9">
      <w:pPr>
        <w:ind w:left="851" w:hanging="284"/>
        <w:jc w:val="both"/>
        <w:rPr>
          <w:bCs/>
          <w:color w:val="000000" w:themeColor="text1"/>
          <w:lang w:val="en-GB"/>
        </w:rPr>
      </w:pPr>
      <w:r w:rsidRPr="005925AD">
        <w:rPr>
          <w:b/>
          <w:color w:val="000000" w:themeColor="text1"/>
          <w:lang w:val="en-GB"/>
        </w:rPr>
        <w:t xml:space="preserve">Date of publication of the results of the oral examination: </w:t>
      </w:r>
      <w:r w:rsidR="005925AD" w:rsidRPr="005925AD">
        <w:rPr>
          <w:color w:val="000000" w:themeColor="text1"/>
          <w:lang w:val="en-GB"/>
        </w:rPr>
        <w:t>April</w:t>
      </w:r>
      <w:r w:rsidR="005925AD" w:rsidRPr="005925AD">
        <w:rPr>
          <w:b/>
          <w:color w:val="000000" w:themeColor="text1"/>
          <w:lang w:val="en-GB"/>
        </w:rPr>
        <w:t xml:space="preserve"> </w:t>
      </w:r>
      <w:r w:rsidR="00756F8C" w:rsidRPr="005925AD">
        <w:rPr>
          <w:color w:val="000000" w:themeColor="text1"/>
          <w:lang w:val="ro-RO"/>
        </w:rPr>
        <w:t>24</w:t>
      </w:r>
      <w:r w:rsidR="005925AD" w:rsidRPr="005925AD">
        <w:rPr>
          <w:color w:val="000000" w:themeColor="text1"/>
          <w:lang w:val="ro-RO"/>
        </w:rPr>
        <w:t xml:space="preserve">, </w:t>
      </w:r>
      <w:r w:rsidRPr="005925AD">
        <w:rPr>
          <w:color w:val="000000" w:themeColor="text1"/>
          <w:lang w:val="ro-RO"/>
        </w:rPr>
        <w:t>2024</w:t>
      </w:r>
      <w:r w:rsidRPr="005925AD">
        <w:rPr>
          <w:color w:val="000000" w:themeColor="text1"/>
          <w:lang w:val="en-GB"/>
        </w:rPr>
        <w:t xml:space="preserve">, </w:t>
      </w:r>
      <w:proofErr w:type="spellStart"/>
      <w:r w:rsidRPr="005925AD">
        <w:rPr>
          <w:color w:val="000000" w:themeColor="text1"/>
          <w:lang w:val="en-GB"/>
        </w:rPr>
        <w:t>ora</w:t>
      </w:r>
      <w:proofErr w:type="spellEnd"/>
      <w:r w:rsidRPr="005925AD">
        <w:rPr>
          <w:color w:val="000000" w:themeColor="text1"/>
          <w:lang w:val="en-GB"/>
        </w:rPr>
        <w:t xml:space="preserve"> 1</w:t>
      </w:r>
      <w:r w:rsidR="00756F8C" w:rsidRPr="005925AD">
        <w:rPr>
          <w:color w:val="000000" w:themeColor="text1"/>
          <w:lang w:val="en-GB"/>
        </w:rPr>
        <w:t>6</w:t>
      </w:r>
      <w:r w:rsidRPr="005925AD">
        <w:rPr>
          <w:color w:val="000000" w:themeColor="text1"/>
          <w:lang w:val="en-GB"/>
        </w:rPr>
        <w:t>.00</w:t>
      </w:r>
    </w:p>
    <w:p w14:paraId="379F44CF" w14:textId="6B0E29EA" w:rsidR="000841DB" w:rsidRPr="005925AD" w:rsidRDefault="000841DB" w:rsidP="001632C9">
      <w:pPr>
        <w:ind w:left="851" w:hanging="284"/>
        <w:jc w:val="both"/>
        <w:rPr>
          <w:bCs/>
          <w:color w:val="000000" w:themeColor="text1"/>
          <w:lang w:val="en-GB"/>
        </w:rPr>
      </w:pPr>
      <w:r w:rsidRPr="005925AD">
        <w:rPr>
          <w:b/>
          <w:color w:val="000000" w:themeColor="text1"/>
          <w:lang w:val="en-GB"/>
        </w:rPr>
        <w:t xml:space="preserve">Appeals of the results on the oral examination must be submitted until: </w:t>
      </w:r>
      <w:r w:rsidR="005925AD" w:rsidRPr="005925AD">
        <w:rPr>
          <w:color w:val="000000" w:themeColor="text1"/>
          <w:lang w:val="en-GB"/>
        </w:rPr>
        <w:t xml:space="preserve">April </w:t>
      </w:r>
      <w:r w:rsidR="00756F8C" w:rsidRPr="005925AD">
        <w:rPr>
          <w:color w:val="000000" w:themeColor="text1"/>
          <w:lang w:val="ro-RO"/>
        </w:rPr>
        <w:t>25</w:t>
      </w:r>
      <w:r w:rsidR="005925AD" w:rsidRPr="005925AD">
        <w:rPr>
          <w:color w:val="000000" w:themeColor="text1"/>
          <w:lang w:val="ro-RO"/>
        </w:rPr>
        <w:t xml:space="preserve">, </w:t>
      </w:r>
      <w:r w:rsidRPr="005925AD">
        <w:rPr>
          <w:color w:val="000000" w:themeColor="text1"/>
          <w:lang w:val="ro-RO"/>
        </w:rPr>
        <w:t>2024</w:t>
      </w:r>
      <w:r w:rsidR="00756F8C" w:rsidRPr="005925AD">
        <w:rPr>
          <w:color w:val="000000" w:themeColor="text1"/>
          <w:lang w:val="en-GB"/>
        </w:rPr>
        <w:t xml:space="preserve">, </w:t>
      </w:r>
      <w:r w:rsidRPr="005925AD">
        <w:rPr>
          <w:color w:val="000000" w:themeColor="text1"/>
          <w:lang w:val="en-GB"/>
        </w:rPr>
        <w:t>1</w:t>
      </w:r>
      <w:r w:rsidR="00756F8C" w:rsidRPr="005925AD">
        <w:rPr>
          <w:color w:val="000000" w:themeColor="text1"/>
          <w:lang w:val="en-GB"/>
        </w:rPr>
        <w:t>6</w:t>
      </w:r>
      <w:r w:rsidRPr="005925AD">
        <w:rPr>
          <w:color w:val="000000" w:themeColor="text1"/>
          <w:lang w:val="en-GB"/>
        </w:rPr>
        <w:t>.00</w:t>
      </w:r>
    </w:p>
    <w:p w14:paraId="741F9595" w14:textId="64C4BB72" w:rsidR="000841DB" w:rsidRPr="005925AD" w:rsidRDefault="000841DB" w:rsidP="001632C9">
      <w:pPr>
        <w:ind w:left="851" w:hanging="284"/>
        <w:jc w:val="both"/>
        <w:rPr>
          <w:color w:val="000000" w:themeColor="text1"/>
          <w:lang w:val="en-GB"/>
        </w:rPr>
      </w:pPr>
      <w:r w:rsidRPr="005925AD">
        <w:rPr>
          <w:b/>
          <w:color w:val="000000" w:themeColor="text1"/>
          <w:lang w:val="en-GB"/>
        </w:rPr>
        <w:t xml:space="preserve">Publication of the final results on the oral examination on the institute's website: </w:t>
      </w:r>
      <w:r w:rsidR="005925AD" w:rsidRPr="005925AD">
        <w:rPr>
          <w:color w:val="000000" w:themeColor="text1"/>
          <w:lang w:val="en-GB"/>
        </w:rPr>
        <w:t xml:space="preserve">April </w:t>
      </w:r>
      <w:r w:rsidR="00756F8C" w:rsidRPr="005925AD">
        <w:rPr>
          <w:color w:val="000000" w:themeColor="text1"/>
          <w:lang w:val="ro-RO"/>
        </w:rPr>
        <w:t>29</w:t>
      </w:r>
      <w:r w:rsidR="005925AD" w:rsidRPr="005925AD">
        <w:rPr>
          <w:color w:val="000000" w:themeColor="text1"/>
          <w:lang w:val="ro-RO"/>
        </w:rPr>
        <w:t xml:space="preserve">, </w:t>
      </w:r>
      <w:r w:rsidRPr="005925AD">
        <w:rPr>
          <w:color w:val="000000" w:themeColor="text1"/>
          <w:lang w:val="ro-RO"/>
        </w:rPr>
        <w:t>2024</w:t>
      </w:r>
      <w:r w:rsidRPr="005925AD">
        <w:rPr>
          <w:color w:val="000000" w:themeColor="text1"/>
          <w:lang w:val="en-GB"/>
        </w:rPr>
        <w:t xml:space="preserve">, </w:t>
      </w:r>
      <w:proofErr w:type="spellStart"/>
      <w:r w:rsidRPr="005925AD">
        <w:rPr>
          <w:color w:val="000000" w:themeColor="text1"/>
          <w:lang w:val="en-GB"/>
        </w:rPr>
        <w:t>ora</w:t>
      </w:r>
      <w:proofErr w:type="spellEnd"/>
      <w:r w:rsidRPr="005925AD">
        <w:rPr>
          <w:color w:val="000000" w:themeColor="text1"/>
          <w:lang w:val="en-GB"/>
        </w:rPr>
        <w:t xml:space="preserve"> 1</w:t>
      </w:r>
      <w:r w:rsidR="00756F8C" w:rsidRPr="005925AD">
        <w:rPr>
          <w:color w:val="000000" w:themeColor="text1"/>
          <w:lang w:val="en-GB"/>
        </w:rPr>
        <w:t>2</w:t>
      </w:r>
      <w:r w:rsidRPr="005925AD">
        <w:rPr>
          <w:color w:val="000000" w:themeColor="text1"/>
          <w:lang w:val="en-GB"/>
        </w:rPr>
        <w:t>.00</w:t>
      </w:r>
    </w:p>
    <w:p w14:paraId="7ABA73E8" w14:textId="77777777" w:rsidR="000841DB" w:rsidRPr="005925AD" w:rsidRDefault="000841DB" w:rsidP="001632C9">
      <w:pPr>
        <w:jc w:val="both"/>
        <w:rPr>
          <w:color w:val="000000" w:themeColor="text1"/>
        </w:rPr>
      </w:pPr>
    </w:p>
    <w:p w14:paraId="5DFD7202" w14:textId="77777777" w:rsidR="00BB2217" w:rsidRPr="005925AD" w:rsidRDefault="00BB2217" w:rsidP="001632C9">
      <w:pPr>
        <w:jc w:val="both"/>
        <w:rPr>
          <w:rFonts w:eastAsia="Trebuchet MS"/>
          <w:b/>
          <w:i/>
          <w:iCs/>
          <w:color w:val="000000" w:themeColor="text1"/>
        </w:rPr>
      </w:pPr>
      <w:r w:rsidRPr="005925AD">
        <w:rPr>
          <w:rFonts w:eastAsia="Trebuchet MS"/>
          <w:b/>
          <w:i/>
          <w:iCs/>
          <w:color w:val="000000" w:themeColor="text1"/>
        </w:rPr>
        <w:t>Examination topics:</w:t>
      </w:r>
    </w:p>
    <w:p w14:paraId="5F0B91C3"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1. Accounting policies, correction of accounting errors subsequent to the submission of annual financial statements.</w:t>
      </w:r>
    </w:p>
    <w:p w14:paraId="59E3DA47"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2. How to record expenditures on functional and economic classification of the state budget and budget of activities financed from own revenues for public institutions.</w:t>
      </w:r>
    </w:p>
    <w:p w14:paraId="1539B9FA"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3. Employment, Liquidation, Ordering and Payment of Expenses in Public Institutions.</w:t>
      </w:r>
    </w:p>
    <w:p w14:paraId="62A059AD"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4. Rights and obligations of staff from public institutions sent on delegation.</w:t>
      </w:r>
    </w:p>
    <w:p w14:paraId="3C9D21FB"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5. Revaluation and depreciation of fixed assets owned by public institutions.</w:t>
      </w:r>
    </w:p>
    <w:p w14:paraId="732D75BE"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6. General inventory of the patrimony of public institutions.</w:t>
      </w:r>
    </w:p>
    <w:p w14:paraId="320AF8E1"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7. Management of funds and other valuables</w:t>
      </w:r>
    </w:p>
    <w:p w14:paraId="69FA9725" w14:textId="77777777" w:rsidR="00BB2217" w:rsidRPr="005925AD" w:rsidRDefault="00BB2217" w:rsidP="001632C9">
      <w:pPr>
        <w:jc w:val="both"/>
        <w:rPr>
          <w:rFonts w:eastAsia="Trebuchet MS"/>
          <w:b/>
          <w:i/>
          <w:iCs/>
          <w:color w:val="000000" w:themeColor="text1"/>
        </w:rPr>
      </w:pPr>
    </w:p>
    <w:p w14:paraId="4D854440" w14:textId="77777777" w:rsidR="00BB2217" w:rsidRPr="005925AD" w:rsidRDefault="00BB2217" w:rsidP="001632C9">
      <w:pPr>
        <w:jc w:val="both"/>
        <w:rPr>
          <w:rFonts w:eastAsia="Trebuchet MS"/>
          <w:i/>
          <w:iCs/>
          <w:color w:val="000000" w:themeColor="text1"/>
        </w:rPr>
      </w:pPr>
      <w:r w:rsidRPr="005925AD">
        <w:rPr>
          <w:rFonts w:eastAsia="Trebuchet MS"/>
          <w:b/>
          <w:i/>
          <w:iCs/>
          <w:color w:val="000000" w:themeColor="text1"/>
        </w:rPr>
        <w:t>Bibliography</w:t>
      </w:r>
      <w:r w:rsidRPr="005925AD">
        <w:rPr>
          <w:rFonts w:eastAsia="Trebuchet MS"/>
          <w:i/>
          <w:iCs/>
          <w:color w:val="000000" w:themeColor="text1"/>
        </w:rPr>
        <w:t xml:space="preserve">: </w:t>
      </w:r>
    </w:p>
    <w:p w14:paraId="0C9834FA"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1. Accounting Law no. 82/1991 with subsequent amendments and completions;</w:t>
      </w:r>
    </w:p>
    <w:p w14:paraId="4635199C"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2. Public Finance Law no. 500/2002;</w:t>
      </w:r>
    </w:p>
    <w:p w14:paraId="7E2457C0"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3. Law 227/2015 regarding the Fiscal Code, with subsequent amendments and completions;</w:t>
      </w:r>
    </w:p>
    <w:p w14:paraId="53475809"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4. OMFP Order m. 1792/2002 regarding the commitment, liquidation, authorization and payment of expenses, with subsequent amendments;</w:t>
      </w:r>
    </w:p>
    <w:p w14:paraId="730931B3"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5. OMFP Order m. 1917/2005 regarding the chart of accounts in public institutions, with subsequent amendments and completions and application instructions (OMFP no.2021/2013, OMFP no.45/2014, OMFP no.720/2014, OMFP no.465/2015),</w:t>
      </w:r>
    </w:p>
    <w:p w14:paraId="42C49777" w14:textId="77777777" w:rsidR="00BB2217" w:rsidRPr="005925AD" w:rsidRDefault="00BB2217" w:rsidP="001632C9">
      <w:pPr>
        <w:jc w:val="both"/>
        <w:rPr>
          <w:rFonts w:eastAsia="Trebuchet MS"/>
          <w:iCs/>
          <w:color w:val="000000" w:themeColor="text1"/>
        </w:rPr>
      </w:pPr>
      <w:r w:rsidRPr="005925AD">
        <w:rPr>
          <w:rFonts w:eastAsia="Trebuchet MS"/>
          <w:iCs/>
          <w:color w:val="000000" w:themeColor="text1"/>
        </w:rPr>
        <w:t>6. Order No. 2634/2015 on financial accounting documents;</w:t>
      </w:r>
    </w:p>
    <w:p w14:paraId="0AF37864" w14:textId="77777777" w:rsidR="00BB2217" w:rsidRPr="005925AD" w:rsidRDefault="00592BF4" w:rsidP="001632C9">
      <w:pPr>
        <w:jc w:val="both"/>
        <w:rPr>
          <w:rFonts w:eastAsia="Trebuchet MS"/>
          <w:iCs/>
          <w:color w:val="000000" w:themeColor="text1"/>
        </w:rPr>
      </w:pPr>
      <w:r w:rsidRPr="005925AD">
        <w:rPr>
          <w:rFonts w:eastAsia="Trebuchet MS"/>
          <w:iCs/>
          <w:color w:val="000000" w:themeColor="text1"/>
        </w:rPr>
        <w:t>7. Order No. 2861/2009 approving the Rules regarding the organization and carrying out of the inventory of assets, liabilities and equity;</w:t>
      </w:r>
    </w:p>
    <w:p w14:paraId="395E44BC" w14:textId="77777777" w:rsidR="00592BF4" w:rsidRPr="005925AD" w:rsidRDefault="00592BF4" w:rsidP="001632C9">
      <w:pPr>
        <w:jc w:val="both"/>
        <w:rPr>
          <w:rFonts w:eastAsia="Trebuchet MS"/>
          <w:iCs/>
          <w:color w:val="000000" w:themeColor="text1"/>
        </w:rPr>
      </w:pPr>
      <w:r w:rsidRPr="005925AD">
        <w:rPr>
          <w:rFonts w:eastAsia="Trebuchet MS"/>
          <w:iCs/>
          <w:color w:val="000000" w:themeColor="text1"/>
        </w:rPr>
        <w:t>8. Decision No. 841 of 23 October 1995 on procedures for transmission without payment and capitalization of goods belonging to public institutions;</w:t>
      </w:r>
    </w:p>
    <w:p w14:paraId="707FA0CF" w14:textId="77777777" w:rsidR="00592BF4" w:rsidRPr="005925AD" w:rsidRDefault="00592BF4" w:rsidP="001632C9">
      <w:pPr>
        <w:jc w:val="both"/>
        <w:rPr>
          <w:rFonts w:eastAsia="Trebuchet MS"/>
          <w:iCs/>
          <w:color w:val="000000" w:themeColor="text1"/>
        </w:rPr>
      </w:pPr>
      <w:r w:rsidRPr="005925AD">
        <w:rPr>
          <w:rFonts w:eastAsia="Trebuchet MS"/>
          <w:iCs/>
          <w:color w:val="000000" w:themeColor="text1"/>
        </w:rPr>
        <w:t>9. Order no. 1954/2005 approving the Classification of indicators on public fin</w:t>
      </w:r>
    </w:p>
    <w:p w14:paraId="6B490E19" w14:textId="77777777" w:rsidR="00592BF4" w:rsidRPr="005925AD" w:rsidRDefault="00592BF4" w:rsidP="001632C9">
      <w:pPr>
        <w:jc w:val="both"/>
        <w:rPr>
          <w:rFonts w:eastAsia="Trebuchet MS"/>
          <w:iCs/>
          <w:color w:val="000000" w:themeColor="text1"/>
        </w:rPr>
      </w:pPr>
      <w:r w:rsidRPr="005925AD">
        <w:rPr>
          <w:rFonts w:eastAsia="Trebuchet MS"/>
          <w:iCs/>
          <w:color w:val="000000" w:themeColor="text1"/>
        </w:rPr>
        <w:t xml:space="preserve">10. HG no. 518/1995 regarding certain rights and obligations of Romanian personnel sent abroad to fulfill temporary missions, with subsequent amendments and </w:t>
      </w:r>
      <w:proofErr w:type="spellStart"/>
      <w:r w:rsidRPr="005925AD">
        <w:rPr>
          <w:rFonts w:eastAsia="Trebuchet MS"/>
          <w:iCs/>
          <w:color w:val="000000" w:themeColor="text1"/>
        </w:rPr>
        <w:t>completionsances</w:t>
      </w:r>
      <w:proofErr w:type="spellEnd"/>
      <w:r w:rsidRPr="005925AD">
        <w:rPr>
          <w:rFonts w:eastAsia="Trebuchet MS"/>
          <w:iCs/>
          <w:color w:val="000000" w:themeColor="text1"/>
        </w:rPr>
        <w:t>.</w:t>
      </w:r>
    </w:p>
    <w:p w14:paraId="6CAEBA4F" w14:textId="77777777" w:rsidR="00BB2217" w:rsidRPr="005925AD" w:rsidRDefault="00592BF4" w:rsidP="001632C9">
      <w:pPr>
        <w:jc w:val="both"/>
        <w:rPr>
          <w:color w:val="000000" w:themeColor="text1"/>
        </w:rPr>
      </w:pPr>
      <w:r w:rsidRPr="005925AD">
        <w:rPr>
          <w:color w:val="000000" w:themeColor="text1"/>
        </w:rPr>
        <w:t>11. HG no. 714/2018 on the rights and obligations of the staff of public authorities and institutions during delegation and secondment to another location, as well as in case of travel within the locality, within the meaning of the service with subsequent amendments and completions.</w:t>
      </w:r>
    </w:p>
    <w:p w14:paraId="062E51D4" w14:textId="77777777" w:rsidR="00592BF4" w:rsidRPr="005925AD" w:rsidRDefault="00592BF4" w:rsidP="001632C9">
      <w:pPr>
        <w:jc w:val="both"/>
        <w:rPr>
          <w:color w:val="000000" w:themeColor="text1"/>
        </w:rPr>
      </w:pPr>
      <w:r w:rsidRPr="005925AD">
        <w:rPr>
          <w:color w:val="000000" w:themeColor="text1"/>
        </w:rPr>
        <w:t>12. Decree No. 209 / 1976 for the approval of the Regulation of cash operations</w:t>
      </w:r>
    </w:p>
    <w:p w14:paraId="3A05DF7F" w14:textId="77777777" w:rsidR="00592BF4" w:rsidRPr="005925AD" w:rsidRDefault="00592BF4" w:rsidP="001632C9">
      <w:pPr>
        <w:jc w:val="both"/>
        <w:rPr>
          <w:color w:val="000000" w:themeColor="text1"/>
        </w:rPr>
      </w:pPr>
      <w:r w:rsidRPr="005925AD">
        <w:rPr>
          <w:color w:val="000000" w:themeColor="text1"/>
        </w:rPr>
        <w:t>13. Law 22/1969 on the employment of managers, the establishment of guarantees and liability in connection with the management of assets;</w:t>
      </w:r>
    </w:p>
    <w:p w14:paraId="0E5BEECB" w14:textId="77777777" w:rsidR="00BB2217" w:rsidRPr="005925AD" w:rsidRDefault="00BB2217" w:rsidP="001632C9">
      <w:pPr>
        <w:jc w:val="both"/>
        <w:rPr>
          <w:color w:val="000000" w:themeColor="text1"/>
        </w:rPr>
      </w:pPr>
    </w:p>
    <w:p w14:paraId="77E4AB8C" w14:textId="77777777" w:rsidR="00592BF4" w:rsidRPr="005925AD" w:rsidRDefault="00592BF4" w:rsidP="001632C9">
      <w:pPr>
        <w:jc w:val="both"/>
        <w:rPr>
          <w:color w:val="000000" w:themeColor="text1"/>
        </w:rPr>
      </w:pPr>
    </w:p>
    <w:p w14:paraId="1A9616D8" w14:textId="3519609B" w:rsidR="00BB2217" w:rsidRPr="005925AD" w:rsidRDefault="00BB2217" w:rsidP="001632C9">
      <w:pPr>
        <w:ind w:firstLine="567"/>
        <w:jc w:val="both"/>
        <w:rPr>
          <w:b/>
          <w:bCs/>
          <w:color w:val="000000" w:themeColor="text1"/>
          <w:lang w:val="en-GB"/>
        </w:rPr>
      </w:pPr>
      <w:r w:rsidRPr="005925AD">
        <w:rPr>
          <w:color w:val="000000" w:themeColor="text1"/>
          <w:lang w:val="en-GB" w:eastAsia="ro-RO"/>
        </w:rPr>
        <w:t xml:space="preserve">Additional relations can be obtained at the Human Resources </w:t>
      </w:r>
      <w:r w:rsidR="00A612D1" w:rsidRPr="005925AD">
        <w:rPr>
          <w:color w:val="000000" w:themeColor="text1"/>
          <w:lang w:val="en-GB" w:eastAsia="ro-RO"/>
        </w:rPr>
        <w:t>and Payroll Dept.,</w:t>
      </w:r>
      <w:r w:rsidRPr="005925AD">
        <w:rPr>
          <w:color w:val="000000" w:themeColor="text1"/>
          <w:lang w:val="en-GB" w:eastAsia="ro-RO"/>
        </w:rPr>
        <w:t xml:space="preserve"> “</w:t>
      </w:r>
      <w:proofErr w:type="spellStart"/>
      <w:r w:rsidRPr="005925AD">
        <w:rPr>
          <w:color w:val="000000" w:themeColor="text1"/>
          <w:lang w:val="en-GB" w:eastAsia="ro-RO"/>
        </w:rPr>
        <w:t>Petru</w:t>
      </w:r>
      <w:proofErr w:type="spellEnd"/>
      <w:r w:rsidRPr="005925AD">
        <w:rPr>
          <w:color w:val="000000" w:themeColor="text1"/>
          <w:lang w:val="en-GB" w:eastAsia="ro-RO"/>
        </w:rPr>
        <w:t xml:space="preserve"> </w:t>
      </w:r>
      <w:proofErr w:type="spellStart"/>
      <w:r w:rsidRPr="005925AD">
        <w:rPr>
          <w:color w:val="000000" w:themeColor="text1"/>
          <w:lang w:val="en-GB" w:eastAsia="ro-RO"/>
        </w:rPr>
        <w:t>Poni</w:t>
      </w:r>
      <w:proofErr w:type="spellEnd"/>
      <w:r w:rsidRPr="005925AD">
        <w:rPr>
          <w:color w:val="000000" w:themeColor="text1"/>
          <w:lang w:val="en-GB" w:eastAsia="ro-RO"/>
        </w:rPr>
        <w:t xml:space="preserve">” Institute of Macromolecular Chemistry from Iasi, telephone 0332 880 220, e-mail: </w:t>
      </w:r>
      <w:r w:rsidRPr="005925AD">
        <w:rPr>
          <w:i/>
          <w:color w:val="000000" w:themeColor="text1"/>
          <w:u w:val="single"/>
          <w:lang w:val="ro-RO"/>
        </w:rPr>
        <w:t>enciu.diana@icmpp.ro</w:t>
      </w:r>
    </w:p>
    <w:sectPr w:rsidR="00BB2217" w:rsidRPr="005925AD" w:rsidSect="00666E50">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760DC"/>
    <w:multiLevelType w:val="hybridMultilevel"/>
    <w:tmpl w:val="22BAA4B0"/>
    <w:lvl w:ilvl="0" w:tplc="04090001">
      <w:start w:val="1"/>
      <w:numFmt w:val="bullet"/>
      <w:lvlText w:val=""/>
      <w:lvlJc w:val="left"/>
      <w:pPr>
        <w:ind w:left="720" w:hanging="360"/>
      </w:pPr>
      <w:rPr>
        <w:rFonts w:ascii="Symbol" w:hAnsi="Symbol" w:hint="default"/>
      </w:rPr>
    </w:lvl>
    <w:lvl w:ilvl="1" w:tplc="95D6E254">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CE"/>
    <w:rsid w:val="000841DB"/>
    <w:rsid w:val="000C421E"/>
    <w:rsid w:val="001632C9"/>
    <w:rsid w:val="003723CE"/>
    <w:rsid w:val="00377D2E"/>
    <w:rsid w:val="00555D17"/>
    <w:rsid w:val="005815AC"/>
    <w:rsid w:val="005925AD"/>
    <w:rsid w:val="00592BF4"/>
    <w:rsid w:val="00666E50"/>
    <w:rsid w:val="00703E99"/>
    <w:rsid w:val="00756F8C"/>
    <w:rsid w:val="008517F4"/>
    <w:rsid w:val="00A612D1"/>
    <w:rsid w:val="00BB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5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50"/>
    <w:rPr>
      <w:rFonts w:ascii="Tahoma" w:hAnsi="Tahoma" w:cs="Tahoma"/>
      <w:sz w:val="16"/>
      <w:szCs w:val="16"/>
    </w:rPr>
  </w:style>
  <w:style w:type="character" w:customStyle="1" w:styleId="BalloonTextChar">
    <w:name w:val="Balloon Text Char"/>
    <w:basedOn w:val="DefaultParagraphFont"/>
    <w:link w:val="BalloonText"/>
    <w:uiPriority w:val="99"/>
    <w:semiHidden/>
    <w:rsid w:val="00666E50"/>
    <w:rPr>
      <w:rFonts w:ascii="Tahoma" w:eastAsia="Calibri" w:hAnsi="Tahoma" w:cs="Tahoma"/>
      <w:sz w:val="16"/>
      <w:szCs w:val="16"/>
    </w:rPr>
  </w:style>
  <w:style w:type="character" w:customStyle="1" w:styleId="slitbdy">
    <w:name w:val="s_lit_bdy"/>
    <w:rsid w:val="000841DB"/>
  </w:style>
  <w:style w:type="character" w:styleId="Hyperlink">
    <w:name w:val="Hyperlink"/>
    <w:uiPriority w:val="99"/>
    <w:semiHidden/>
    <w:unhideWhenUsed/>
    <w:rsid w:val="00BB2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5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50"/>
    <w:rPr>
      <w:rFonts w:ascii="Tahoma" w:hAnsi="Tahoma" w:cs="Tahoma"/>
      <w:sz w:val="16"/>
      <w:szCs w:val="16"/>
    </w:rPr>
  </w:style>
  <w:style w:type="character" w:customStyle="1" w:styleId="BalloonTextChar">
    <w:name w:val="Balloon Text Char"/>
    <w:basedOn w:val="DefaultParagraphFont"/>
    <w:link w:val="BalloonText"/>
    <w:uiPriority w:val="99"/>
    <w:semiHidden/>
    <w:rsid w:val="00666E50"/>
    <w:rPr>
      <w:rFonts w:ascii="Tahoma" w:eastAsia="Calibri" w:hAnsi="Tahoma" w:cs="Tahoma"/>
      <w:sz w:val="16"/>
      <w:szCs w:val="16"/>
    </w:rPr>
  </w:style>
  <w:style w:type="character" w:customStyle="1" w:styleId="slitbdy">
    <w:name w:val="s_lit_bdy"/>
    <w:rsid w:val="000841DB"/>
  </w:style>
  <w:style w:type="character" w:styleId="Hyperlink">
    <w:name w:val="Hyperlink"/>
    <w:uiPriority w:val="99"/>
    <w:semiHidden/>
    <w:unhideWhenUsed/>
    <w:rsid w:val="00BB2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9791">
      <w:bodyDiv w:val="1"/>
      <w:marLeft w:val="0"/>
      <w:marRight w:val="0"/>
      <w:marTop w:val="0"/>
      <w:marBottom w:val="0"/>
      <w:divBdr>
        <w:top w:val="none" w:sz="0" w:space="0" w:color="auto"/>
        <w:left w:val="none" w:sz="0" w:space="0" w:color="auto"/>
        <w:bottom w:val="none" w:sz="0" w:space="0" w:color="auto"/>
        <w:right w:val="none" w:sz="0" w:space="0" w:color="auto"/>
      </w:divBdr>
    </w:div>
    <w:div w:id="836270250">
      <w:bodyDiv w:val="1"/>
      <w:marLeft w:val="0"/>
      <w:marRight w:val="0"/>
      <w:marTop w:val="0"/>
      <w:marBottom w:val="0"/>
      <w:divBdr>
        <w:top w:val="none" w:sz="0" w:space="0" w:color="auto"/>
        <w:left w:val="none" w:sz="0" w:space="0" w:color="auto"/>
        <w:bottom w:val="none" w:sz="0" w:space="0" w:color="auto"/>
        <w:right w:val="none" w:sz="0" w:space="0" w:color="auto"/>
      </w:divBdr>
    </w:div>
    <w:div w:id="887035500">
      <w:bodyDiv w:val="1"/>
      <w:marLeft w:val="0"/>
      <w:marRight w:val="0"/>
      <w:marTop w:val="0"/>
      <w:marBottom w:val="0"/>
      <w:divBdr>
        <w:top w:val="none" w:sz="0" w:space="0" w:color="auto"/>
        <w:left w:val="none" w:sz="0" w:space="0" w:color="auto"/>
        <w:bottom w:val="none" w:sz="0" w:space="0" w:color="auto"/>
        <w:right w:val="none" w:sz="0" w:space="0" w:color="auto"/>
      </w:divBdr>
    </w:div>
    <w:div w:id="1217397384">
      <w:bodyDiv w:val="1"/>
      <w:marLeft w:val="0"/>
      <w:marRight w:val="0"/>
      <w:marTop w:val="0"/>
      <w:marBottom w:val="0"/>
      <w:divBdr>
        <w:top w:val="none" w:sz="0" w:space="0" w:color="auto"/>
        <w:left w:val="none" w:sz="0" w:space="0" w:color="auto"/>
        <w:bottom w:val="none" w:sz="0" w:space="0" w:color="auto"/>
        <w:right w:val="none" w:sz="0" w:space="0" w:color="auto"/>
      </w:divBdr>
    </w:div>
    <w:div w:id="1399672147">
      <w:bodyDiv w:val="1"/>
      <w:marLeft w:val="0"/>
      <w:marRight w:val="0"/>
      <w:marTop w:val="0"/>
      <w:marBottom w:val="0"/>
      <w:divBdr>
        <w:top w:val="none" w:sz="0" w:space="0" w:color="auto"/>
        <w:left w:val="none" w:sz="0" w:space="0" w:color="auto"/>
        <w:bottom w:val="none" w:sz="0" w:space="0" w:color="auto"/>
        <w:right w:val="none" w:sz="0" w:space="0" w:color="auto"/>
      </w:divBdr>
    </w:div>
    <w:div w:id="1429305033">
      <w:bodyDiv w:val="1"/>
      <w:marLeft w:val="0"/>
      <w:marRight w:val="0"/>
      <w:marTop w:val="0"/>
      <w:marBottom w:val="0"/>
      <w:divBdr>
        <w:top w:val="none" w:sz="0" w:space="0" w:color="auto"/>
        <w:left w:val="none" w:sz="0" w:space="0" w:color="auto"/>
        <w:bottom w:val="none" w:sz="0" w:space="0" w:color="auto"/>
        <w:right w:val="none" w:sz="0" w:space="0" w:color="auto"/>
      </w:divBdr>
    </w:div>
    <w:div w:id="1459646948">
      <w:bodyDiv w:val="1"/>
      <w:marLeft w:val="0"/>
      <w:marRight w:val="0"/>
      <w:marTop w:val="0"/>
      <w:marBottom w:val="0"/>
      <w:divBdr>
        <w:top w:val="none" w:sz="0" w:space="0" w:color="auto"/>
        <w:left w:val="none" w:sz="0" w:space="0" w:color="auto"/>
        <w:bottom w:val="none" w:sz="0" w:space="0" w:color="auto"/>
        <w:right w:val="none" w:sz="0" w:space="0" w:color="auto"/>
      </w:divBdr>
    </w:div>
    <w:div w:id="1480347516">
      <w:bodyDiv w:val="1"/>
      <w:marLeft w:val="0"/>
      <w:marRight w:val="0"/>
      <w:marTop w:val="0"/>
      <w:marBottom w:val="0"/>
      <w:divBdr>
        <w:top w:val="none" w:sz="0" w:space="0" w:color="auto"/>
        <w:left w:val="none" w:sz="0" w:space="0" w:color="auto"/>
        <w:bottom w:val="none" w:sz="0" w:space="0" w:color="auto"/>
        <w:right w:val="none" w:sz="0" w:space="0" w:color="auto"/>
      </w:divBdr>
    </w:div>
    <w:div w:id="1796174106">
      <w:bodyDiv w:val="1"/>
      <w:marLeft w:val="0"/>
      <w:marRight w:val="0"/>
      <w:marTop w:val="0"/>
      <w:marBottom w:val="0"/>
      <w:divBdr>
        <w:top w:val="none" w:sz="0" w:space="0" w:color="auto"/>
        <w:left w:val="none" w:sz="0" w:space="0" w:color="auto"/>
        <w:bottom w:val="none" w:sz="0" w:space="0" w:color="auto"/>
        <w:right w:val="none" w:sz="0" w:space="0" w:color="auto"/>
      </w:divBdr>
      <w:divsChild>
        <w:div w:id="1534880465">
          <w:marLeft w:val="0"/>
          <w:marRight w:val="0"/>
          <w:marTop w:val="0"/>
          <w:marBottom w:val="0"/>
          <w:divBdr>
            <w:top w:val="none" w:sz="0" w:space="0" w:color="auto"/>
            <w:left w:val="none" w:sz="0" w:space="0" w:color="auto"/>
            <w:bottom w:val="none" w:sz="0" w:space="0" w:color="auto"/>
            <w:right w:val="none" w:sz="0" w:space="0" w:color="auto"/>
          </w:divBdr>
        </w:div>
      </w:divsChild>
    </w:div>
    <w:div w:id="18723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Userxp</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2024-03-27T11:00:00Z</dcterms:created>
  <dcterms:modified xsi:type="dcterms:W3CDTF">2024-03-27T12:05:00Z</dcterms:modified>
</cp:coreProperties>
</file>